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FFF15EC"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val="es-CL" w:eastAsia="zh-CN"/>
                              </w:rPr>
                              <w:t xml:space="preserve">9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eastAsia="zh-CN"/>
                              </w:rPr>
                              <w:t>Gestión de Incidentes</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3A1FC79" w:rsidR="00783A4C" w:rsidRPr="004440DF" w:rsidRDefault="00C7129A" w:rsidP="00C7129A">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C7129A">
                              <w:rPr>
                                <w:rFonts w:ascii="Aptos" w:eastAsiaTheme="minorEastAsia" w:hAnsi="Aptos" w:cstheme="minorBidi"/>
                                <w:b/>
                                <w:bCs/>
                                <w:color w:val="FFFFFF" w:themeColor="background1"/>
                                <w:sz w:val="56"/>
                                <w:szCs w:val="56"/>
                                <w:lang w:eastAsia="zh-CN"/>
                              </w:rPr>
                              <w:t>Monitoreo, Detección y Análisis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FFF15EC"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val="es-CL" w:eastAsia="zh-CN"/>
                        </w:rPr>
                        <w:t xml:space="preserve">9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C5210">
                        <w:rPr>
                          <w:rFonts w:ascii="Aptos" w:eastAsiaTheme="minorEastAsia" w:hAnsi="Aptos" w:cstheme="minorBidi"/>
                          <w:b/>
                          <w:bCs/>
                          <w:color w:val="FFFFFF" w:themeColor="background1"/>
                          <w:sz w:val="20"/>
                          <w:szCs w:val="20"/>
                          <w:lang w:eastAsia="zh-CN"/>
                        </w:rPr>
                        <w:t>Gestión de Incidentes</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3A1FC79" w:rsidR="00783A4C" w:rsidRPr="004440DF" w:rsidRDefault="00C7129A" w:rsidP="00C7129A">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C7129A">
                        <w:rPr>
                          <w:rFonts w:ascii="Aptos" w:eastAsiaTheme="minorEastAsia" w:hAnsi="Aptos" w:cstheme="minorBidi"/>
                          <w:b/>
                          <w:bCs/>
                          <w:color w:val="FFFFFF" w:themeColor="background1"/>
                          <w:sz w:val="56"/>
                          <w:szCs w:val="56"/>
                          <w:lang w:eastAsia="zh-CN"/>
                        </w:rPr>
                        <w:t>Monitoreo, Detección y Análisis</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0256E2F2">
                <wp:simplePos x="0" y="0"/>
                <wp:positionH relativeFrom="page">
                  <wp:posOffset>914400</wp:posOffset>
                </wp:positionH>
                <wp:positionV relativeFrom="paragraph">
                  <wp:posOffset>292100</wp:posOffset>
                </wp:positionV>
                <wp:extent cx="5943600" cy="7677150"/>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677150"/>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6F6E3" id="Freeform 107" o:spid="_x0000_s1026" style="position:absolute;margin-left:1in;margin-top:23pt;width:468pt;height:604.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" path="m9321,9765r-9282,l33,9764,,9726,,39,39,,9321,r39,39l9360,9726r-33,38l9321,9765xe" fillcolor="#e7f2f7" stroked="f">
                <v:path arrowok="t" o:connecttype="custom" o:connectlocs="5918835,7487678;24765,7487678;20955,7486892;0,7457017;0,-158810;24765,-189472;5918835,-189472;5943600,-158810;5943600,7457017;5922645,7486892" o:connectangles="0,0,0,0,0,0,0,0,0,0"/>
                <w10:wrap anchorx="page"/>
              </v:shape>
            </w:pict>
          </mc:Fallback>
        </mc:AlternateContent>
      </w:r>
    </w:p>
    <w:p w14:paraId="43A0220D" w14:textId="514EAE87" w:rsidR="007766F8" w:rsidRPr="007D390E" w:rsidRDefault="00A323BA"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280C2A0F" w14:textId="215B3034" w:rsidR="00AC7945" w:rsidRDefault="00AC7945" w:rsidP="00AC7945">
      <w:pPr>
        <w:pStyle w:val="Textoindependiente"/>
        <w:spacing w:line="276" w:lineRule="auto"/>
        <w:ind w:right="737"/>
        <w:jc w:val="both"/>
        <w:rPr>
          <w:rFonts w:ascii="Aptos" w:eastAsia="Times New Roman" w:hAnsi="Aptos" w:cs="Times New Roman"/>
          <w:b/>
          <w:bCs/>
          <w:lang w:val="es-CL" w:eastAsia="es-CL"/>
        </w:rPr>
      </w:pPr>
      <w:r>
        <w:rPr>
          <w:rFonts w:ascii="Aptos" w:eastAsia="Times New Roman" w:hAnsi="Aptos" w:cs="Times New Roman"/>
          <w:b/>
          <w:bCs/>
          <w:lang w:val="es-CL" w:eastAsia="es-CL"/>
        </w:rPr>
        <w:t>Competencias Básicas del Auditor</w:t>
      </w:r>
    </w:p>
    <w:p w14:paraId="50A55E7E" w14:textId="77777777" w:rsidR="00AC7945" w:rsidRDefault="00AC7945" w:rsidP="00AC7945">
      <w:pPr>
        <w:pStyle w:val="Textoindependiente"/>
        <w:spacing w:line="276" w:lineRule="auto"/>
        <w:ind w:right="737"/>
        <w:jc w:val="both"/>
        <w:rPr>
          <w:rFonts w:ascii="Aptos" w:eastAsia="Times New Roman" w:hAnsi="Aptos" w:cs="Times New Roman"/>
          <w:b/>
          <w:bCs/>
          <w:lang w:val="es-CL" w:eastAsia="es-CL"/>
        </w:rPr>
      </w:pPr>
    </w:p>
    <w:p w14:paraId="2120164A" w14:textId="590B781F" w:rsidR="00F02D0D" w:rsidRPr="00F02D0D" w:rsidRDefault="00F02D0D">
      <w:pPr>
        <w:pStyle w:val="Textoindependiente"/>
        <w:numPr>
          <w:ilvl w:val="0"/>
          <w:numId w:val="3"/>
        </w:numPr>
        <w:spacing w:line="276" w:lineRule="auto"/>
        <w:ind w:right="737"/>
        <w:jc w:val="both"/>
        <w:rPr>
          <w:rFonts w:ascii="Aptos" w:eastAsia="Times New Roman" w:hAnsi="Aptos" w:cs="Times New Roman"/>
          <w:b/>
          <w:bCs/>
          <w:lang w:val="es-CL" w:eastAsia="es-CL"/>
        </w:rPr>
      </w:pPr>
      <w:r w:rsidRPr="00F02D0D">
        <w:rPr>
          <w:rFonts w:ascii="Aptos" w:eastAsia="Times New Roman" w:hAnsi="Aptos" w:cs="Times New Roman"/>
          <w:b/>
          <w:bCs/>
          <w:lang w:val="es-CL" w:eastAsia="es-CL"/>
        </w:rPr>
        <w:t>Conocimiento Profundo en Gestión de Incidentes de Seguridad:</w:t>
      </w:r>
      <w:r w:rsidRPr="00F02D0D">
        <w:rPr>
          <w:rFonts w:ascii="Aptos" w:eastAsia="Times New Roman" w:hAnsi="Aptos" w:cs="Times New Roman"/>
          <w:lang w:val="es-CL" w:eastAsia="es-CL"/>
        </w:rPr>
        <w:t xml:space="preserve"> Entender los principios y mejores prácticas en la gestión de incidentes de seguridad, incluyendo la identificación, contención, erradicación, y recuperación de incidentes.</w:t>
      </w:r>
    </w:p>
    <w:p w14:paraId="6703E820" w14:textId="6650C4B9"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Experiencia en Identificación y Clasificación de Incidentes</w:t>
      </w:r>
      <w:r w:rsidRPr="00F02D0D">
        <w:rPr>
          <w:rFonts w:ascii="Aptos" w:eastAsia="Times New Roman" w:hAnsi="Aptos" w:cs="Times New Roman"/>
          <w:lang w:val="es-CL" w:eastAsia="es-CL"/>
        </w:rPr>
        <w:t>: Tener habilidades para identificar, clasificar y priorizar incidentes de seguridad, diferenciando entre eventos menores y amenazas críticas, y asignando los recursos apropiados.</w:t>
      </w:r>
    </w:p>
    <w:p w14:paraId="1BED0C43" w14:textId="6AFB57AF"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 en Normativas y Estándares de Gestión de Incidentes</w:t>
      </w:r>
      <w:r w:rsidRPr="00F02D0D">
        <w:rPr>
          <w:rFonts w:ascii="Aptos" w:eastAsia="Times New Roman" w:hAnsi="Aptos" w:cs="Times New Roman"/>
          <w:lang w:val="es-CL" w:eastAsia="es-CL"/>
        </w:rPr>
        <w:t>: Estar familiarizado con normativas y estándares internacionales relacionados con la gestión de incidentes, como ISO/IEC 27035, NIST SP 800-61, y las políticas internas de la organización.</w:t>
      </w:r>
    </w:p>
    <w:p w14:paraId="6FFC2ABF" w14:textId="12658AE6"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Habilidades en Evaluación de Impacto y Riesgo</w:t>
      </w:r>
      <w:r w:rsidRPr="00F02D0D">
        <w:rPr>
          <w:rFonts w:ascii="Aptos" w:eastAsia="Times New Roman" w:hAnsi="Aptos" w:cs="Times New Roman"/>
          <w:lang w:val="es-CL" w:eastAsia="es-CL"/>
        </w:rPr>
        <w:t>: Ser capaz de evaluar el impacto y los riesgos asociados con los incidentes de seguridad, considerando la criticidad de los activos afectados y la potencial repercusión en la organización.</w:t>
      </w:r>
    </w:p>
    <w:p w14:paraId="3800DB5F" w14:textId="523789AB"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Conocimientos en Técnicas de Contención y Erradicación</w:t>
      </w:r>
      <w:r w:rsidRPr="00F02D0D">
        <w:rPr>
          <w:rFonts w:ascii="Aptos" w:eastAsia="Times New Roman" w:hAnsi="Aptos" w:cs="Times New Roman"/>
          <w:lang w:val="es-CL" w:eastAsia="es-CL"/>
        </w:rPr>
        <w:t>: Comprender las diversas técnicas y herramientas utilizadas para contener y erradicar incidentes de seguridad de manera eficaz y con el menor impacto posible en las operaciones.</w:t>
      </w:r>
    </w:p>
    <w:p w14:paraId="13EC9A44" w14:textId="7DB72479"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Capacidad Analítica para la Investigación de Incidentes</w:t>
      </w:r>
      <w:r w:rsidRPr="00F02D0D">
        <w:rPr>
          <w:rFonts w:ascii="Aptos" w:eastAsia="Times New Roman" w:hAnsi="Aptos" w:cs="Times New Roman"/>
          <w:lang w:val="es-CL" w:eastAsia="es-CL"/>
        </w:rPr>
        <w:t>: Ser capaz de analizar y correlacionar datos de incidentes para identificar la causa raíz, tendencias de ataques, y posibles brechas en las defensas de seguridad.</w:t>
      </w:r>
    </w:p>
    <w:p w14:paraId="76E6D281" w14:textId="509BA304"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Habilidades de Comunicación en Situaciones de Crisis</w:t>
      </w:r>
      <w:r w:rsidRPr="00F02D0D">
        <w:rPr>
          <w:rFonts w:ascii="Aptos" w:eastAsia="Times New Roman" w:hAnsi="Aptos" w:cs="Times New Roman"/>
          <w:lang w:val="es-CL" w:eastAsia="es-CL"/>
        </w:rPr>
        <w:t>: Ser capaz de comunicar de manera clara y efectiva durante incidentes de seguridad, tanto a nivel técnico como ejecutivo, garantizando que todos los interesados estén informados y alineados en la respuesta.</w:t>
      </w:r>
    </w:p>
    <w:p w14:paraId="10269AB9" w14:textId="15E48AA6" w:rsidR="00F02D0D" w:rsidRPr="00F02D0D" w:rsidRDefault="00F02D0D">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b/>
          <w:bCs/>
          <w:lang w:val="es-CL" w:eastAsia="es-CL"/>
        </w:rPr>
        <w:t>Conocimiento en Recuperación y Aprendizaje Post-Incidente</w:t>
      </w:r>
      <w:r w:rsidRPr="00F02D0D">
        <w:rPr>
          <w:rFonts w:ascii="Aptos" w:eastAsia="Times New Roman" w:hAnsi="Aptos" w:cs="Times New Roman"/>
          <w:lang w:val="es-CL" w:eastAsia="es-CL"/>
        </w:rPr>
        <w:t>: Entender los procesos de recuperación tras un incidente, incluyendo la restauración de sistemas, la revisión de lecciones aprendidas, y la implementación de mejoras preventivas.</w:t>
      </w:r>
    </w:p>
    <w:p w14:paraId="39C462F3" w14:textId="77777777" w:rsidR="007766F8" w:rsidRPr="00F02D0D" w:rsidRDefault="007766F8" w:rsidP="00F02D0D">
      <w:pPr>
        <w:pStyle w:val="Textoindependiente"/>
        <w:spacing w:line="276" w:lineRule="auto"/>
        <w:ind w:left="757" w:right="737"/>
        <w:jc w:val="both"/>
        <w:rPr>
          <w:rFonts w:ascii="Aptos" w:eastAsia="Times New Roman" w:hAnsi="Aptos" w:cs="Times New Roman"/>
          <w:lang w:val="es-CL" w:eastAsia="es-CL"/>
        </w:rPr>
      </w:pPr>
    </w:p>
    <w:p w14:paraId="470D0200" w14:textId="59129D94" w:rsidR="00B22C8C" w:rsidRPr="00F02D0D" w:rsidRDefault="00B22C8C">
      <w:pPr>
        <w:pStyle w:val="Textoindependiente"/>
        <w:numPr>
          <w:ilvl w:val="0"/>
          <w:numId w:val="3"/>
        </w:numPr>
        <w:spacing w:line="276" w:lineRule="auto"/>
        <w:ind w:right="737"/>
        <w:jc w:val="both"/>
        <w:rPr>
          <w:rFonts w:ascii="Aptos" w:eastAsia="Times New Roman" w:hAnsi="Aptos" w:cs="Times New Roman"/>
          <w:lang w:val="es-CL" w:eastAsia="es-CL"/>
        </w:rPr>
      </w:pPr>
      <w:r w:rsidRPr="00F02D0D">
        <w:rPr>
          <w:rFonts w:ascii="Aptos" w:eastAsia="Times New Roman" w:hAnsi="Aptos" w:cs="Times New Roman"/>
          <w:lang w:val="es-CL" w:eastAsia="es-CL"/>
        </w:rPr>
        <w:br w:type="page"/>
      </w:r>
    </w:p>
    <w:p w14:paraId="35D7D7DE" w14:textId="395EE72E" w:rsidR="007766F8" w:rsidRPr="007D390E" w:rsidRDefault="00A323BA">
      <w:pPr>
        <w:pStyle w:val="Ttulo1"/>
        <w:numPr>
          <w:ilvl w:val="0"/>
          <w:numId w:val="2"/>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12DBB833" w14:textId="77777777" w:rsidR="00A323BA" w:rsidRPr="00A323BA" w:rsidRDefault="00A323BA" w:rsidP="00A323BA">
      <w:pPr>
        <w:widowControl/>
        <w:autoSpaceDE/>
        <w:autoSpaceDN/>
        <w:spacing w:before="100" w:beforeAutospacing="1" w:after="100" w:afterAutospacing="1"/>
        <w:jc w:val="both"/>
        <w:rPr>
          <w:rFonts w:ascii="Aptos" w:hAnsi="Aptos"/>
          <w:sz w:val="28"/>
          <w:szCs w:val="28"/>
          <w:lang w:val="es-CL" w:eastAsia="es-CL"/>
        </w:rPr>
      </w:pPr>
      <w:r w:rsidRPr="00A323BA">
        <w:rPr>
          <w:rFonts w:ascii="Aptos" w:hAnsi="Aptos"/>
          <w:sz w:val="28"/>
          <w:szCs w:val="28"/>
          <w:lang w:val="es-CL" w:eastAsia="es-CL"/>
        </w:rPr>
        <w:t>El monitoreo, la contención y el análisis son elementos centrales en la gestión de incidentes, permitiendo identificar, clasificar y responder de manera eficiente a eventos de seguridad de la información. Un enfoque estructurado que priorice incidentes, documente las decisiones y evalúe tendencias garantiza no solo una respuesta efectiva, sino también una mejora continua de los procesos. Desde la perspectiva de auditoría, es esencial que estas actividades estén respaldadas por documentación detallada y métricas claras para evaluar su efectividad.</w:t>
      </w:r>
    </w:p>
    <w:p w14:paraId="12363E51" w14:textId="77777777" w:rsidR="00A323BA" w:rsidRPr="00A323BA" w:rsidRDefault="00A323BA" w:rsidP="00A323BA">
      <w:pPr>
        <w:widowControl/>
        <w:autoSpaceDE/>
        <w:autoSpaceDN/>
        <w:spacing w:before="100" w:beforeAutospacing="1" w:after="100" w:afterAutospacing="1"/>
        <w:jc w:val="both"/>
        <w:rPr>
          <w:rFonts w:ascii="Aptos" w:hAnsi="Aptos"/>
          <w:b/>
          <w:bCs/>
          <w:sz w:val="28"/>
          <w:szCs w:val="28"/>
          <w:lang w:val="es-CL" w:eastAsia="es-CL"/>
        </w:rPr>
      </w:pPr>
      <w:r w:rsidRPr="00A323BA">
        <w:rPr>
          <w:rFonts w:ascii="Aptos" w:hAnsi="Aptos"/>
          <w:b/>
          <w:bCs/>
          <w:sz w:val="28"/>
          <w:szCs w:val="28"/>
          <w:lang w:val="es-CL" w:eastAsia="es-CL"/>
        </w:rPr>
        <w:t>1.1 Priorización y Clasificación de Incidentes</w:t>
      </w:r>
    </w:p>
    <w:p w14:paraId="46016F55" w14:textId="77777777" w:rsidR="00A323BA" w:rsidRPr="00A323BA" w:rsidRDefault="00A323BA" w:rsidP="00A323BA">
      <w:pPr>
        <w:widowControl/>
        <w:autoSpaceDE/>
        <w:autoSpaceDN/>
        <w:spacing w:before="100" w:beforeAutospacing="1" w:after="100" w:afterAutospacing="1"/>
        <w:jc w:val="both"/>
        <w:rPr>
          <w:rFonts w:ascii="Aptos" w:hAnsi="Aptos"/>
          <w:sz w:val="28"/>
          <w:szCs w:val="28"/>
          <w:lang w:val="es-CL" w:eastAsia="es-CL"/>
        </w:rPr>
      </w:pPr>
      <w:r w:rsidRPr="00A323BA">
        <w:rPr>
          <w:rFonts w:ascii="Aptos" w:hAnsi="Aptos"/>
          <w:sz w:val="28"/>
          <w:szCs w:val="28"/>
          <w:lang w:val="es-CL" w:eastAsia="es-CL"/>
        </w:rPr>
        <w:t>La organización debe implementar un esquema de priorización que asigne puntuaciones a los incidentes según su impacto y gravedad, estableciendo criterios claros para clasificar eventos como incidentes de seguridad. Esto asegura que los recursos se asignen eficientemente a las situaciones más críticas. Desde el punto de vista de auditoría, es crucial verificar que este régimen esté documentado y que se aplique consistentemente para garantizar un manejo equitativo de los incidentes.</w:t>
      </w:r>
    </w:p>
    <w:p w14:paraId="4018FBC7" w14:textId="77777777" w:rsidR="00A323BA" w:rsidRPr="00A323BA" w:rsidRDefault="00A323BA" w:rsidP="00A323BA">
      <w:pPr>
        <w:widowControl/>
        <w:autoSpaceDE/>
        <w:autoSpaceDN/>
        <w:spacing w:before="100" w:beforeAutospacing="1" w:after="100" w:afterAutospacing="1"/>
        <w:jc w:val="both"/>
        <w:rPr>
          <w:rFonts w:ascii="Aptos" w:hAnsi="Aptos"/>
          <w:b/>
          <w:bCs/>
          <w:sz w:val="28"/>
          <w:szCs w:val="28"/>
          <w:lang w:val="es-CL" w:eastAsia="es-CL"/>
        </w:rPr>
      </w:pPr>
      <w:r w:rsidRPr="00A323BA">
        <w:rPr>
          <w:rFonts w:ascii="Aptos" w:hAnsi="Aptos"/>
          <w:b/>
          <w:bCs/>
          <w:sz w:val="28"/>
          <w:szCs w:val="28"/>
          <w:lang w:val="es-CL" w:eastAsia="es-CL"/>
        </w:rPr>
        <w:t>1.2 Documentación y Evaluación de Incidentes</w:t>
      </w:r>
    </w:p>
    <w:p w14:paraId="197FCA5A" w14:textId="77777777" w:rsidR="00A323BA" w:rsidRPr="00A323BA" w:rsidRDefault="00A323BA" w:rsidP="00A323BA">
      <w:pPr>
        <w:widowControl/>
        <w:autoSpaceDE/>
        <w:autoSpaceDN/>
        <w:spacing w:before="100" w:beforeAutospacing="1" w:after="100" w:afterAutospacing="1"/>
        <w:jc w:val="both"/>
        <w:rPr>
          <w:rFonts w:ascii="Aptos" w:hAnsi="Aptos"/>
          <w:sz w:val="28"/>
          <w:szCs w:val="28"/>
          <w:lang w:val="es-CL" w:eastAsia="es-CL"/>
        </w:rPr>
      </w:pPr>
      <w:r w:rsidRPr="00A323BA">
        <w:rPr>
          <w:rFonts w:ascii="Aptos" w:hAnsi="Aptos"/>
          <w:sz w:val="28"/>
          <w:szCs w:val="28"/>
          <w:lang w:val="es-CL" w:eastAsia="es-CL"/>
        </w:rPr>
        <w:t>Cada incidente debe ser registrado con información detallada, incluyendo su estado, análisis forense y decisiones tomadas. Este registro no solo respalda el análisis forense, sino que también facilita la evaluación de tendencias y la identificación de brechas. Los resultados de la evaluación deben documentarse con precisión para referencia futura y para verificar la efectividad del manejo de incidentes. Un auditor revisará si estos registros cumplen con los criterios establecidos y si la documentación permite un análisis exhaustivo.</w:t>
      </w:r>
    </w:p>
    <w:p w14:paraId="568295FE" w14:textId="77777777" w:rsidR="00A323BA" w:rsidRPr="00A323BA" w:rsidRDefault="00A323BA" w:rsidP="00A323BA">
      <w:pPr>
        <w:widowControl/>
        <w:autoSpaceDE/>
        <w:autoSpaceDN/>
        <w:spacing w:before="100" w:beforeAutospacing="1" w:after="100" w:afterAutospacing="1"/>
        <w:jc w:val="both"/>
        <w:rPr>
          <w:rFonts w:ascii="Aptos" w:hAnsi="Aptos"/>
          <w:b/>
          <w:bCs/>
          <w:sz w:val="28"/>
          <w:szCs w:val="28"/>
          <w:lang w:val="es-CL" w:eastAsia="es-CL"/>
        </w:rPr>
      </w:pPr>
      <w:r w:rsidRPr="00A323BA">
        <w:rPr>
          <w:rFonts w:ascii="Aptos" w:hAnsi="Aptos"/>
          <w:b/>
          <w:bCs/>
          <w:sz w:val="28"/>
          <w:szCs w:val="28"/>
          <w:lang w:val="es-CL" w:eastAsia="es-CL"/>
        </w:rPr>
        <w:t>1.3 Análisis de Tendencias y Brechas</w:t>
      </w:r>
    </w:p>
    <w:p w14:paraId="6AC10D0F" w14:textId="77777777" w:rsidR="00A323BA" w:rsidRPr="00A323BA" w:rsidRDefault="00A323BA" w:rsidP="00A323BA">
      <w:pPr>
        <w:widowControl/>
        <w:autoSpaceDE/>
        <w:autoSpaceDN/>
        <w:spacing w:before="100" w:beforeAutospacing="1" w:after="100" w:afterAutospacing="1"/>
        <w:jc w:val="both"/>
        <w:rPr>
          <w:rFonts w:ascii="Aptos" w:hAnsi="Aptos"/>
          <w:sz w:val="28"/>
          <w:szCs w:val="28"/>
          <w:lang w:val="es-CL" w:eastAsia="es-CL"/>
        </w:rPr>
      </w:pPr>
      <w:r w:rsidRPr="00A323BA">
        <w:rPr>
          <w:rFonts w:ascii="Aptos" w:hAnsi="Aptos"/>
          <w:sz w:val="28"/>
          <w:szCs w:val="28"/>
          <w:lang w:val="es-CL" w:eastAsia="es-CL"/>
        </w:rPr>
        <w:t>Los datos recopilados sobre incidentes deben analizarse regularmente para identificar tendencias recurrentes o brechas en la respuesta a incidentes. Este análisis permite ajustar procedimientos y priorizar mejoras en las áreas más críticas. Además, los indicadores de cumplimiento deben monitorearse para evaluar la efectividad del monitoreo, la detección y el análisis de incidentes. Desde la perspectiva de auditoría, es importante verificar que estos análisis se realicen de manera sistemática y que se utilicen para impulsar mejoras concretas.</w:t>
      </w:r>
    </w:p>
    <w:p w14:paraId="0B1EE5D9" w14:textId="77777777" w:rsidR="00A323BA" w:rsidRPr="00A323BA" w:rsidRDefault="00A323BA" w:rsidP="00A323BA">
      <w:pPr>
        <w:widowControl/>
        <w:autoSpaceDE/>
        <w:autoSpaceDN/>
        <w:spacing w:before="100" w:beforeAutospacing="1" w:after="100" w:afterAutospacing="1"/>
        <w:jc w:val="both"/>
        <w:rPr>
          <w:rFonts w:ascii="Aptos" w:hAnsi="Aptos"/>
          <w:b/>
          <w:bCs/>
          <w:sz w:val="28"/>
          <w:szCs w:val="28"/>
          <w:lang w:val="es-CL" w:eastAsia="es-CL"/>
        </w:rPr>
      </w:pPr>
      <w:r w:rsidRPr="00A323BA">
        <w:rPr>
          <w:rFonts w:ascii="Aptos" w:hAnsi="Aptos"/>
          <w:b/>
          <w:bCs/>
          <w:sz w:val="28"/>
          <w:szCs w:val="28"/>
          <w:lang w:val="es-CL" w:eastAsia="es-CL"/>
        </w:rPr>
        <w:t>1.4 Incorporación de Lecciones Aprendidas</w:t>
      </w:r>
    </w:p>
    <w:p w14:paraId="0DD7E839" w14:textId="1D6B75E6" w:rsidR="00514093" w:rsidRDefault="00A323BA" w:rsidP="00434990">
      <w:pPr>
        <w:widowControl/>
        <w:autoSpaceDE/>
        <w:autoSpaceDN/>
        <w:spacing w:before="100" w:beforeAutospacing="1" w:after="100" w:afterAutospacing="1"/>
        <w:jc w:val="both"/>
        <w:rPr>
          <w:rFonts w:ascii="Aptos" w:hAnsi="Aptos"/>
          <w:sz w:val="28"/>
          <w:szCs w:val="28"/>
          <w:lang w:val="es-CL" w:eastAsia="es-CL"/>
        </w:rPr>
      </w:pPr>
      <w:r w:rsidRPr="00A323BA">
        <w:rPr>
          <w:rFonts w:ascii="Aptos" w:hAnsi="Aptos"/>
          <w:sz w:val="28"/>
          <w:szCs w:val="28"/>
          <w:lang w:val="es-CL" w:eastAsia="es-CL"/>
        </w:rPr>
        <w:t>Las lecciones aprendidas durante el manejo de incidentes deben integrarse en los procedimientos operativos, la capacitación y las pruebas de respuesta. Esto garantiza que las mejoras identificadas durante la evaluación se implementen y se traduzcan en una capacidad de respuesta más efectiva. Un auditor evaluará si las lecciones aprendidas se documentan y aplican de manera oportuna, fortaleciendo los procesos organizacionales frente a futuros incidentes.</w:t>
      </w:r>
    </w:p>
    <w:p w14:paraId="2C28DC9E" w14:textId="78FCE604" w:rsidR="00514093" w:rsidRDefault="00514093" w:rsidP="00514093">
      <w:pPr>
        <w:widowControl/>
        <w:autoSpaceDE/>
        <w:autoSpaceDN/>
        <w:spacing w:before="100" w:beforeAutospacing="1" w:after="100" w:afterAutospacing="1"/>
        <w:jc w:val="both"/>
        <w:rPr>
          <w:rFonts w:ascii="Aptos" w:hAnsi="Aptos"/>
          <w:sz w:val="28"/>
          <w:szCs w:val="28"/>
          <w:lang w:val="es-CL" w:eastAsia="es-CL"/>
        </w:rPr>
      </w:pPr>
      <w:r>
        <w:rPr>
          <w:rFonts w:ascii="Aptos" w:hAnsi="Aptos"/>
          <w:sz w:val="28"/>
          <w:szCs w:val="28"/>
          <w:lang w:val="es-CL" w:eastAsia="es-CL"/>
        </w:rPr>
        <w:br w:type="page"/>
      </w:r>
    </w:p>
    <w:p w14:paraId="191113BA" w14:textId="77777777" w:rsidR="00514093" w:rsidRPr="00470ABB" w:rsidRDefault="00514093" w:rsidP="00514093">
      <w:pPr>
        <w:widowControl/>
        <w:autoSpaceDE/>
        <w:autoSpaceDN/>
        <w:spacing w:before="100" w:beforeAutospacing="1" w:after="100" w:afterAutospacing="1"/>
        <w:jc w:val="both"/>
        <w:rPr>
          <w:rFonts w:ascii="Aptos" w:hAnsi="Aptos"/>
          <w:sz w:val="28"/>
          <w:szCs w:val="28"/>
          <w:lang w:val="es-CL" w:eastAsia="es-CL"/>
        </w:rPr>
        <w:sectPr w:rsidR="00514093" w:rsidRPr="00470ABB" w:rsidSect="00FE6169">
          <w:pgSz w:w="12240" w:h="20160"/>
          <w:pgMar w:top="1400" w:right="1320" w:bottom="880" w:left="1340" w:header="567" w:footer="681" w:gutter="0"/>
          <w:cols w:space="720"/>
          <w:docGrid w:linePitch="299"/>
        </w:sectPr>
      </w:pPr>
    </w:p>
    <w:p w14:paraId="1DD1A9E3" w14:textId="6DD1BACD" w:rsidR="007766F8" w:rsidRPr="007D390E" w:rsidRDefault="00A323BA">
      <w:pPr>
        <w:pStyle w:val="Ttulo1"/>
        <w:numPr>
          <w:ilvl w:val="0"/>
          <w:numId w:val="2"/>
        </w:numPr>
        <w:tabs>
          <w:tab w:val="left" w:pos="587"/>
        </w:tabs>
        <w:spacing w:line="276" w:lineRule="auto"/>
        <w:jc w:val="both"/>
        <w:rPr>
          <w:rFonts w:ascii="Aptos" w:hAnsi="Aptos"/>
        </w:rPr>
      </w:pPr>
      <w:r w:rsidRPr="007D390E">
        <w:rPr>
          <w:rFonts w:ascii="Aptos" w:hAnsi="Aptos"/>
          <w:spacing w:val="-5"/>
        </w:rPr>
        <w:lastRenderedPageBreak/>
        <w:t xml:space="preserve">Modelo </w:t>
      </w:r>
      <w:r w:rsidRPr="007D390E">
        <w:rPr>
          <w:rFonts w:ascii="Aptos" w:hAnsi="Aptos"/>
          <w:spacing w:val="-3"/>
        </w:rPr>
        <w:t>de</w:t>
      </w:r>
      <w:r w:rsidRPr="007D390E">
        <w:rPr>
          <w:rFonts w:ascii="Aptos" w:hAnsi="Aptos"/>
          <w:spacing w:val="-13"/>
        </w:rPr>
        <w:t xml:space="preserve"> </w:t>
      </w:r>
      <w:r w:rsidRPr="007D390E">
        <w:rPr>
          <w:rFonts w:ascii="Aptos" w:hAnsi="Aptos"/>
          <w:spacing w:val="-5"/>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165FB0" w:rsidRPr="007D390E" w14:paraId="7C2BB19A" w14:textId="77777777" w:rsidTr="00165FB0">
        <w:trPr>
          <w:trHeight w:val="20"/>
        </w:trPr>
        <w:tc>
          <w:tcPr>
            <w:tcW w:w="2055" w:type="pct"/>
            <w:tcBorders>
              <w:bottom w:val="single" w:sz="6" w:space="0" w:color="37342E"/>
            </w:tcBorders>
            <w:shd w:val="clear" w:color="auto" w:fill="002060"/>
          </w:tcPr>
          <w:p w14:paraId="21DF21A5" w14:textId="77777777"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1 [Impredecible y reactivo]: La actividad se completa, pero a menudo se retrasa y supera el presupuesto.</w:t>
            </w:r>
          </w:p>
        </w:tc>
        <w:tc>
          <w:tcPr>
            <w:tcW w:w="2945" w:type="pct"/>
          </w:tcPr>
          <w:p w14:paraId="1C16E61C" w14:textId="070A84FB" w:rsidR="005A7D8B" w:rsidRPr="005A7D8B" w:rsidRDefault="005A7D8B" w:rsidP="00A30CAB">
            <w:pPr>
              <w:spacing w:line="276" w:lineRule="auto"/>
              <w:ind w:left="113" w:right="113"/>
              <w:rPr>
                <w:rFonts w:ascii="Aptos" w:hAnsi="Aptos"/>
                <w:sz w:val="20"/>
                <w:szCs w:val="20"/>
              </w:rPr>
            </w:pPr>
            <w:r w:rsidRPr="005A7D8B">
              <w:rPr>
                <w:rFonts w:ascii="Aptos" w:hAnsi="Aptos"/>
                <w:sz w:val="20"/>
                <w:szCs w:val="20"/>
              </w:rPr>
              <w:t>1. Crear un esquema de priorización y puntuación de</w:t>
            </w:r>
            <w:r w:rsidR="00A30CAB">
              <w:rPr>
                <w:rFonts w:ascii="Aptos" w:hAnsi="Aptos"/>
                <w:sz w:val="20"/>
                <w:szCs w:val="20"/>
              </w:rPr>
              <w:t xml:space="preserve"> </w:t>
            </w:r>
            <w:r w:rsidRPr="005A7D8B">
              <w:rPr>
                <w:rFonts w:ascii="Aptos" w:hAnsi="Aptos"/>
                <w:sz w:val="20"/>
                <w:szCs w:val="20"/>
              </w:rPr>
              <w:t xml:space="preserve">incidentes de seguridad de la información para la Identificación de las consecuencias y prioridad de un incidente. </w:t>
            </w:r>
          </w:p>
          <w:p w14:paraId="081A834C" w14:textId="7F92CADB" w:rsidR="00165FB0" w:rsidRPr="00771396" w:rsidRDefault="005A7D8B" w:rsidP="005A7D8B">
            <w:pPr>
              <w:spacing w:line="276" w:lineRule="auto"/>
              <w:ind w:left="113" w:right="113"/>
              <w:rPr>
                <w:rFonts w:ascii="Aptos" w:hAnsi="Aptos"/>
                <w:sz w:val="20"/>
                <w:szCs w:val="20"/>
              </w:rPr>
            </w:pPr>
            <w:r w:rsidRPr="005A7D8B">
              <w:rPr>
                <w:rFonts w:ascii="Aptos" w:hAnsi="Aptos"/>
                <w:sz w:val="20"/>
                <w:szCs w:val="20"/>
              </w:rPr>
              <w:t xml:space="preserve"> </w:t>
            </w:r>
            <w:r w:rsidR="00BE1881">
              <w:rPr>
                <w:rFonts w:ascii="Aptos" w:hAnsi="Aptos"/>
                <w:sz w:val="20"/>
                <w:szCs w:val="20"/>
              </w:rPr>
              <w:t xml:space="preserve">    </w:t>
            </w:r>
            <w:r w:rsidRPr="005A7D8B">
              <w:rPr>
                <w:rFonts w:ascii="Aptos" w:hAnsi="Aptos"/>
                <w:sz w:val="20"/>
                <w:szCs w:val="20"/>
              </w:rPr>
              <w:t>1.1. El régimen debe incluir los criterios para clasificar los eventos como incidentes de seguridad de la información</w:t>
            </w:r>
          </w:p>
        </w:tc>
      </w:tr>
      <w:tr w:rsidR="00165FB0" w:rsidRPr="007D390E" w14:paraId="16963CE5" w14:textId="77777777" w:rsidTr="00165FB0">
        <w:trPr>
          <w:trHeight w:val="20"/>
        </w:trPr>
        <w:tc>
          <w:tcPr>
            <w:tcW w:w="2055" w:type="pct"/>
            <w:tcBorders>
              <w:bottom w:val="single" w:sz="6" w:space="0" w:color="37342E"/>
            </w:tcBorders>
            <w:shd w:val="clear" w:color="auto" w:fill="002060"/>
          </w:tcPr>
          <w:p w14:paraId="33496D96" w14:textId="77777777"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2 [Gestionado a nivel de proceso]: Las actividades se planifican, ejecutan, miden y controlan.</w:t>
            </w:r>
          </w:p>
        </w:tc>
        <w:tc>
          <w:tcPr>
            <w:tcW w:w="2945" w:type="pct"/>
          </w:tcPr>
          <w:p w14:paraId="2C54CE53" w14:textId="3ADEDAFD" w:rsidR="005A7D8B" w:rsidRPr="005A7D8B" w:rsidRDefault="005A7D8B" w:rsidP="00BE1881">
            <w:pPr>
              <w:spacing w:line="276" w:lineRule="auto"/>
              <w:ind w:left="113" w:right="113"/>
              <w:rPr>
                <w:rFonts w:ascii="Aptos" w:hAnsi="Aptos"/>
                <w:sz w:val="20"/>
                <w:szCs w:val="20"/>
              </w:rPr>
            </w:pPr>
            <w:r w:rsidRPr="005A7D8B">
              <w:rPr>
                <w:rFonts w:ascii="Aptos" w:hAnsi="Aptos"/>
                <w:sz w:val="20"/>
                <w:szCs w:val="20"/>
              </w:rPr>
              <w:t xml:space="preserve">1. La documentación de incidentes debe incluir el mantenimiento de registros sobre cada incidente, el estado del incidente, y otra información pertinente necesaria para </w:t>
            </w:r>
            <w:r w:rsidR="00A30CAB">
              <w:rPr>
                <w:rFonts w:ascii="Aptos" w:hAnsi="Aptos"/>
                <w:sz w:val="20"/>
                <w:szCs w:val="20"/>
              </w:rPr>
              <w:t>el</w:t>
            </w:r>
            <w:r w:rsidRPr="005A7D8B">
              <w:rPr>
                <w:rFonts w:ascii="Aptos" w:hAnsi="Aptos"/>
                <w:sz w:val="20"/>
                <w:szCs w:val="20"/>
              </w:rPr>
              <w:t xml:space="preserve"> análisis forense, así como para la evaluación de detalles, tendencias y manejo de incidentes</w:t>
            </w:r>
          </w:p>
          <w:p w14:paraId="4C7BFEA6" w14:textId="77777777" w:rsidR="005A7D8B" w:rsidRPr="005A7D8B" w:rsidRDefault="005A7D8B" w:rsidP="005A7D8B">
            <w:pPr>
              <w:spacing w:line="276" w:lineRule="auto"/>
              <w:ind w:left="113" w:right="113"/>
              <w:rPr>
                <w:rFonts w:ascii="Aptos" w:hAnsi="Aptos"/>
                <w:sz w:val="20"/>
                <w:szCs w:val="20"/>
              </w:rPr>
            </w:pPr>
            <w:r w:rsidRPr="005A7D8B">
              <w:rPr>
                <w:rFonts w:ascii="Aptos" w:hAnsi="Aptos"/>
                <w:sz w:val="20"/>
                <w:szCs w:val="20"/>
              </w:rPr>
              <w:t xml:space="preserve">2. El personal responsable de coordinar y responder a los incidentes de seguridad de la información debe realizar la evaluación y tomar una decisión sobre los eventos de seguridad de la información. </w:t>
            </w:r>
          </w:p>
          <w:p w14:paraId="02306B6F" w14:textId="42F6889A" w:rsidR="00165FB0" w:rsidRPr="00771396" w:rsidRDefault="00BE1881" w:rsidP="005A7D8B">
            <w:pPr>
              <w:spacing w:line="276" w:lineRule="auto"/>
              <w:ind w:left="113" w:right="113"/>
              <w:rPr>
                <w:rFonts w:ascii="Aptos" w:hAnsi="Aptos"/>
                <w:sz w:val="20"/>
                <w:szCs w:val="20"/>
              </w:rPr>
            </w:pPr>
            <w:r>
              <w:rPr>
                <w:rFonts w:ascii="Aptos" w:hAnsi="Aptos"/>
                <w:sz w:val="20"/>
                <w:szCs w:val="20"/>
              </w:rPr>
              <w:t xml:space="preserve">    </w:t>
            </w:r>
            <w:r w:rsidR="005A7D8B" w:rsidRPr="005A7D8B">
              <w:rPr>
                <w:rFonts w:ascii="Aptos" w:hAnsi="Aptos"/>
                <w:sz w:val="20"/>
                <w:szCs w:val="20"/>
              </w:rPr>
              <w:t>2.1 Los resultados de la evaluación y la decisión deben registrarse en detalle a efectos de referencia futura y verificación.</w:t>
            </w:r>
          </w:p>
        </w:tc>
      </w:tr>
      <w:tr w:rsidR="00165FB0" w:rsidRPr="007D390E" w14:paraId="28F7B9CD" w14:textId="77777777" w:rsidTr="00165FB0">
        <w:trPr>
          <w:trHeight w:val="20"/>
        </w:trPr>
        <w:tc>
          <w:tcPr>
            <w:tcW w:w="2055" w:type="pct"/>
            <w:tcBorders>
              <w:bottom w:val="single" w:sz="6" w:space="0" w:color="37342E"/>
              <w:right w:val="single" w:sz="8" w:space="0" w:color="37342E"/>
            </w:tcBorders>
            <w:shd w:val="clear" w:color="auto" w:fill="002060"/>
          </w:tcPr>
          <w:p w14:paraId="1CAAE02F" w14:textId="63241773"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tcPr>
          <w:p w14:paraId="4DBC6AE3" w14:textId="77777777" w:rsidR="00165FB0" w:rsidRDefault="00BE1881" w:rsidP="00165FB0">
            <w:pPr>
              <w:spacing w:line="276" w:lineRule="auto"/>
              <w:ind w:left="113" w:right="113"/>
              <w:rPr>
                <w:rFonts w:ascii="Aptos" w:hAnsi="Aptos"/>
                <w:sz w:val="20"/>
                <w:szCs w:val="20"/>
              </w:rPr>
            </w:pPr>
            <w:r>
              <w:rPr>
                <w:rFonts w:ascii="Aptos" w:hAnsi="Aptos"/>
                <w:sz w:val="20"/>
                <w:szCs w:val="20"/>
              </w:rPr>
              <w:t>1. Mantener la documentación de los resultados de la evaluación clasificados según criterios establecidos para el posterior análisis</w:t>
            </w:r>
          </w:p>
          <w:p w14:paraId="62671E06" w14:textId="30F185D7" w:rsidR="00BE1881" w:rsidRPr="00771396" w:rsidRDefault="00BE1881" w:rsidP="00165FB0">
            <w:pPr>
              <w:spacing w:line="276" w:lineRule="auto"/>
              <w:ind w:left="113" w:right="113"/>
              <w:rPr>
                <w:rFonts w:ascii="Aptos" w:hAnsi="Aptos"/>
                <w:sz w:val="20"/>
                <w:szCs w:val="20"/>
              </w:rPr>
            </w:pPr>
            <w:r>
              <w:rPr>
                <w:rFonts w:ascii="Aptos" w:hAnsi="Aptos"/>
                <w:sz w:val="20"/>
                <w:szCs w:val="20"/>
              </w:rPr>
              <w:t>2. Verificar si existen tendencias o brechas de mejora dentro de cada evaluación y decisión registrada.</w:t>
            </w:r>
          </w:p>
        </w:tc>
      </w:tr>
      <w:tr w:rsidR="00165FB0" w:rsidRPr="007D390E" w14:paraId="50C38DC5" w14:textId="77777777" w:rsidTr="00165FB0">
        <w:trPr>
          <w:trHeight w:val="20"/>
        </w:trPr>
        <w:tc>
          <w:tcPr>
            <w:tcW w:w="2055" w:type="pct"/>
            <w:tcBorders>
              <w:bottom w:val="single" w:sz="6" w:space="0" w:color="37342E"/>
            </w:tcBorders>
            <w:shd w:val="clear" w:color="auto" w:fill="002060"/>
          </w:tcPr>
          <w:p w14:paraId="1CA6BC1E" w14:textId="3E5CBD28" w:rsidR="00165FB0" w:rsidRPr="00771396" w:rsidRDefault="00165FB0" w:rsidP="00165FB0">
            <w:pPr>
              <w:pStyle w:val="TableParagraph"/>
              <w:spacing w:line="276" w:lineRule="auto"/>
              <w:ind w:left="113" w:right="113"/>
              <w:jc w:val="both"/>
              <w:rPr>
                <w:rFonts w:ascii="Aptos" w:hAnsi="Aptos"/>
                <w:sz w:val="20"/>
                <w:szCs w:val="20"/>
              </w:rPr>
            </w:pPr>
            <w:r w:rsidRPr="00771396">
              <w:rPr>
                <w:rFonts w:ascii="Aptos" w:hAnsi="Aptos"/>
                <w:sz w:val="20"/>
                <w:szCs w:val="20"/>
              </w:rPr>
              <w:t>NIVEL 4 [Gestionado</w:t>
            </w:r>
            <w:r>
              <w:rPr>
                <w:rFonts w:ascii="Aptos" w:hAnsi="Aptos"/>
                <w:sz w:val="20"/>
                <w:szCs w:val="20"/>
              </w:rPr>
              <w:t xml:space="preserve"> </w:t>
            </w:r>
            <w:r w:rsidRPr="00771396">
              <w:rPr>
                <w:rFonts w:ascii="Aptos" w:hAnsi="Aptos"/>
                <w:sz w:val="20"/>
                <w:szCs w:val="20"/>
              </w:rPr>
              <w:t>Cuantitativamente]: La organización está basada en datos con objetivos cuantitativos de mejora del desempeño que son predecibles</w:t>
            </w:r>
          </w:p>
        </w:tc>
        <w:tc>
          <w:tcPr>
            <w:tcW w:w="2945" w:type="pct"/>
          </w:tcPr>
          <w:p w14:paraId="5B61C4B0" w14:textId="023717DD" w:rsidR="00165FB0" w:rsidRPr="00BE1881" w:rsidRDefault="00BE1881" w:rsidP="00BE1881">
            <w:pPr>
              <w:spacing w:line="276" w:lineRule="auto"/>
              <w:ind w:right="113"/>
              <w:rPr>
                <w:rFonts w:ascii="Aptos" w:hAnsi="Aptos"/>
                <w:sz w:val="20"/>
                <w:szCs w:val="20"/>
              </w:rPr>
            </w:pPr>
            <w:r>
              <w:rPr>
                <w:rFonts w:ascii="Aptos" w:hAnsi="Aptos"/>
                <w:sz w:val="20"/>
                <w:szCs w:val="20"/>
              </w:rPr>
              <w:t xml:space="preserve">   1. Mantener indicadores para evaluar el cumplimiento de monitore, detección y análisis de incidentes.</w:t>
            </w:r>
          </w:p>
        </w:tc>
      </w:tr>
      <w:tr w:rsidR="00165FB0" w:rsidRPr="007D390E" w14:paraId="03B339BA" w14:textId="77777777" w:rsidTr="00165FB0">
        <w:trPr>
          <w:trHeight w:val="20"/>
        </w:trPr>
        <w:tc>
          <w:tcPr>
            <w:tcW w:w="2055" w:type="pct"/>
            <w:shd w:val="clear" w:color="auto" w:fill="002060"/>
          </w:tcPr>
          <w:p w14:paraId="7922A5BD" w14:textId="77777777" w:rsidR="00165FB0" w:rsidRPr="00771396" w:rsidRDefault="00165FB0" w:rsidP="00165FB0">
            <w:pPr>
              <w:pStyle w:val="TableParagraph"/>
              <w:spacing w:before="4" w:line="276" w:lineRule="auto"/>
              <w:ind w:left="113" w:right="113"/>
              <w:jc w:val="both"/>
              <w:rPr>
                <w:rFonts w:ascii="Aptos" w:hAnsi="Aptos"/>
                <w:b/>
                <w:sz w:val="20"/>
                <w:szCs w:val="20"/>
              </w:rPr>
            </w:pPr>
          </w:p>
          <w:p w14:paraId="413D486F" w14:textId="77777777" w:rsidR="00165FB0" w:rsidRPr="00771396" w:rsidRDefault="00165FB0" w:rsidP="00165FB0">
            <w:pPr>
              <w:pStyle w:val="TableParagraph"/>
              <w:spacing w:before="0" w:line="276" w:lineRule="auto"/>
              <w:ind w:left="113" w:right="113"/>
              <w:jc w:val="both"/>
              <w:rPr>
                <w:rFonts w:ascii="Aptos" w:hAnsi="Aptos"/>
                <w:sz w:val="20"/>
                <w:szCs w:val="20"/>
              </w:rPr>
            </w:pPr>
            <w:r w:rsidRPr="00771396">
              <w:rPr>
                <w:rFonts w:ascii="Aptos" w:hAnsi="Aptos"/>
                <w:sz w:val="20"/>
                <w:szCs w:val="20"/>
              </w:rPr>
              <w:t>NIVEL 5 [Optimizado]: La organización se centra en la mejora continua y está diseñada para girar y responder a las oportunidades y los cambios.</w:t>
            </w:r>
          </w:p>
        </w:tc>
        <w:tc>
          <w:tcPr>
            <w:tcW w:w="2945" w:type="pct"/>
          </w:tcPr>
          <w:p w14:paraId="67109F11" w14:textId="4BB33FDD" w:rsidR="00165FB0" w:rsidRPr="00771396" w:rsidRDefault="005A7D8B" w:rsidP="00165FB0">
            <w:pPr>
              <w:spacing w:line="276" w:lineRule="auto"/>
              <w:ind w:left="113" w:right="113"/>
              <w:rPr>
                <w:rFonts w:ascii="Aptos" w:hAnsi="Aptos"/>
                <w:sz w:val="20"/>
                <w:szCs w:val="20"/>
              </w:rPr>
            </w:pPr>
            <w:r w:rsidRPr="005A7D8B">
              <w:rPr>
                <w:rFonts w:ascii="Aptos" w:hAnsi="Aptos"/>
                <w:sz w:val="20"/>
                <w:szCs w:val="20"/>
              </w:rPr>
              <w:t>1. Incorporar las lecciones aprendidas de las actividades de manejo de incidentes en curso en los procedimientos, la capacitación y las pruebas de respuesta a incidentes, e implementar los cambios resultantes en consecuencia</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7195FBC4" w:rsidR="007766F8" w:rsidRPr="00986F1A" w:rsidRDefault="00A323BA">
      <w:pPr>
        <w:pStyle w:val="Prrafodelista"/>
        <w:numPr>
          <w:ilvl w:val="0"/>
          <w:numId w:val="2"/>
        </w:numPr>
        <w:pBdr>
          <w:bottom w:val="single" w:sz="6" w:space="1" w:color="auto"/>
        </w:pBdr>
        <w:tabs>
          <w:tab w:val="left" w:pos="587"/>
        </w:tabs>
        <w:spacing w:before="218" w:line="276" w:lineRule="auto"/>
        <w:ind w:left="100" w:right="1125" w:firstLine="0"/>
        <w:jc w:val="both"/>
        <w:rPr>
          <w:rFonts w:ascii="Aptos" w:hAnsi="Aptos"/>
          <w:b/>
          <w:sz w:val="45"/>
        </w:rPr>
      </w:pPr>
      <w:r w:rsidRPr="007D390E">
        <w:rPr>
          <w:rFonts w:ascii="Aptos" w:hAnsi="Aptos"/>
          <w:b/>
          <w:spacing w:val="-5"/>
          <w:sz w:val="45"/>
        </w:rPr>
        <w:lastRenderedPageBreak/>
        <w:t xml:space="preserve">Prácticas </w:t>
      </w:r>
      <w:r w:rsidRPr="007D390E">
        <w:rPr>
          <w:rFonts w:ascii="Aptos" w:hAnsi="Aptos"/>
          <w:b/>
          <w:spacing w:val="-3"/>
          <w:sz w:val="45"/>
        </w:rPr>
        <w:t xml:space="preserve">de </w:t>
      </w:r>
      <w:r w:rsidRPr="007D390E">
        <w:rPr>
          <w:rFonts w:ascii="Aptos" w:hAnsi="Aptos"/>
          <w:b/>
          <w:spacing w:val="-5"/>
          <w:sz w:val="45"/>
        </w:rPr>
        <w:t xml:space="preserve">auditoría </w:t>
      </w:r>
      <w:r w:rsidRPr="007D390E">
        <w:rPr>
          <w:rFonts w:ascii="Aptos" w:hAnsi="Aptos"/>
          <w:b/>
          <w:spacing w:val="-4"/>
          <w:sz w:val="45"/>
        </w:rPr>
        <w:t xml:space="preserve">para </w:t>
      </w:r>
      <w:r w:rsidR="0045300C">
        <w:rPr>
          <w:rFonts w:ascii="Aptos" w:hAnsi="Aptos"/>
          <w:b/>
          <w:spacing w:val="-4"/>
          <w:sz w:val="45"/>
        </w:rPr>
        <w:t>Monitoreo, Detección y Análisis</w:t>
      </w:r>
    </w:p>
    <w:p w14:paraId="6D4F7989" w14:textId="77777777" w:rsidR="00986F1A" w:rsidRPr="007D390E" w:rsidRDefault="00986F1A" w:rsidP="00986F1A">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2931F388" w:rsidR="002D1F14" w:rsidRPr="007D390E" w:rsidRDefault="0056582C">
            <w:pPr>
              <w:pStyle w:val="Ttulo2"/>
              <w:numPr>
                <w:ilvl w:val="1"/>
                <w:numId w:val="1"/>
              </w:numPr>
              <w:tabs>
                <w:tab w:val="left" w:pos="687"/>
              </w:tabs>
              <w:spacing w:line="276" w:lineRule="auto"/>
              <w:ind w:left="686"/>
              <w:jc w:val="both"/>
              <w:rPr>
                <w:rFonts w:ascii="Aptos" w:hAnsi="Aptos"/>
                <w:b w:val="0"/>
              </w:rPr>
            </w:pPr>
            <w:r>
              <w:rPr>
                <w:rFonts w:ascii="Aptos" w:hAnsi="Aptos"/>
                <w:spacing w:val="-4"/>
              </w:rPr>
              <w:t xml:space="preserve">Temática: </w:t>
            </w:r>
            <w:r w:rsidR="00AC7945">
              <w:rPr>
                <w:rFonts w:ascii="Aptos" w:hAnsi="Aptos"/>
                <w:spacing w:val="-4"/>
              </w:rPr>
              <w:t xml:space="preserve">Proceso de </w:t>
            </w:r>
            <w:r w:rsidR="0045300C">
              <w:rPr>
                <w:rFonts w:ascii="Aptos" w:hAnsi="Aptos"/>
                <w:spacing w:val="-4"/>
              </w:rPr>
              <w:t>Monitoreo, Detección y Análisis</w:t>
            </w:r>
          </w:p>
        </w:tc>
      </w:tr>
      <w:tr w:rsidR="002D1F14" w:rsidRPr="007D390E" w14:paraId="63BB0CA4" w14:textId="77777777" w:rsidTr="001B16C7">
        <w:tc>
          <w:tcPr>
            <w:tcW w:w="5000" w:type="pct"/>
          </w:tcPr>
          <w:p w14:paraId="3086F71B" w14:textId="77777777" w:rsidR="00956E0D" w:rsidRPr="00956E0D" w:rsidRDefault="00AC7945" w:rsidP="00956E0D">
            <w:pPr>
              <w:rPr>
                <w:rFonts w:ascii="Aptos" w:hAnsi="Aptos"/>
                <w:sz w:val="28"/>
                <w:szCs w:val="28"/>
                <w:lang w:val="es-CL" w:eastAsia="es-CL"/>
              </w:rPr>
            </w:pPr>
            <w:r>
              <w:rPr>
                <w:rFonts w:ascii="Aptos" w:hAnsi="Aptos"/>
                <w:sz w:val="28"/>
                <w:szCs w:val="28"/>
                <w:lang w:eastAsia="es-CL"/>
              </w:rPr>
              <w:t>Evaluar el proceso de</w:t>
            </w:r>
            <w:r w:rsidR="0045300C" w:rsidRPr="00C7129A">
              <w:rPr>
                <w:rFonts w:ascii="Aptos" w:hAnsi="Aptos"/>
                <w:sz w:val="28"/>
                <w:szCs w:val="28"/>
                <w:lang w:val="es-CL" w:eastAsia="es-CL"/>
              </w:rPr>
              <w:t xml:space="preserve"> monitoreo, detección y análisis en el contexto de la gestión de incidentes</w:t>
            </w:r>
            <w:r w:rsidR="0045300C">
              <w:rPr>
                <w:rFonts w:ascii="Aptos" w:hAnsi="Aptos"/>
                <w:sz w:val="28"/>
                <w:szCs w:val="28"/>
                <w:lang w:val="es-CL" w:eastAsia="es-CL"/>
              </w:rPr>
              <w:t xml:space="preserve"> implica</w:t>
            </w:r>
            <w:r>
              <w:rPr>
                <w:rFonts w:ascii="Aptos" w:hAnsi="Aptos"/>
                <w:sz w:val="28"/>
                <w:szCs w:val="28"/>
                <w:lang w:val="es-CL" w:eastAsia="es-CL"/>
              </w:rPr>
              <w:t xml:space="preserve"> asegurar que la organización mantenga</w:t>
            </w:r>
            <w:r w:rsidR="0045300C">
              <w:rPr>
                <w:rFonts w:ascii="Aptos" w:hAnsi="Aptos"/>
                <w:sz w:val="28"/>
                <w:szCs w:val="28"/>
                <w:lang w:val="es-CL" w:eastAsia="es-CL"/>
              </w:rPr>
              <w:t xml:space="preserve"> </w:t>
            </w:r>
            <w:r w:rsidR="0045300C" w:rsidRPr="00C7129A">
              <w:rPr>
                <w:rFonts w:ascii="Aptos" w:hAnsi="Aptos"/>
                <w:sz w:val="28"/>
                <w:szCs w:val="28"/>
                <w:lang w:val="es-CL" w:eastAsia="es-CL"/>
              </w:rPr>
              <w:t>la vigilancia constante de los sistemas, redes y aplicaciones para detectar comportamientos anómalos o indicadores de compromiso que puedan señalar un incidente de seguridad</w:t>
            </w:r>
            <w:r w:rsidR="0045300C">
              <w:rPr>
                <w:rFonts w:ascii="Aptos" w:hAnsi="Aptos"/>
                <w:sz w:val="28"/>
                <w:szCs w:val="28"/>
                <w:lang w:val="es-CL" w:eastAsia="es-CL"/>
              </w:rPr>
              <w:t xml:space="preserve">. El reconocimiento de incidentes se lleva a cabo a través de herramientas automatizadas y procesos manuales que alertan al equipo, los cuales evalúan y analizan la naturaleza y alcance de la amenaza determinando la causa raíz y las implicaciones para la </w:t>
            </w:r>
            <w:r w:rsidR="0045300C" w:rsidRPr="00956E0D">
              <w:rPr>
                <w:rFonts w:ascii="Aptos" w:hAnsi="Aptos"/>
                <w:sz w:val="28"/>
                <w:szCs w:val="28"/>
                <w:lang w:val="es-CL" w:eastAsia="es-CL"/>
              </w:rPr>
              <w:t>organización.</w:t>
            </w:r>
          </w:p>
          <w:p w14:paraId="0D21371E" w14:textId="7AA53FA1" w:rsidR="002D1F14" w:rsidRPr="00956E0D" w:rsidRDefault="00165FB0" w:rsidP="00956E0D">
            <w:pPr>
              <w:rPr>
                <w:rFonts w:ascii="Aptos" w:hAnsi="Aptos"/>
                <w:sz w:val="28"/>
                <w:szCs w:val="28"/>
                <w:lang w:val="es-CL" w:eastAsia="es-CL"/>
              </w:rPr>
            </w:pPr>
            <w:r w:rsidRPr="00956E0D">
              <w:rPr>
                <w:rFonts w:ascii="Aptos" w:hAnsi="Aptos"/>
                <w:sz w:val="28"/>
                <w:szCs w:val="28"/>
                <w:lang w:val="es-CL" w:eastAsia="es-CL"/>
              </w:rPr>
              <w:t>Este levantamiento puede incluir análisis específicos tales como:</w:t>
            </w:r>
          </w:p>
          <w:p w14:paraId="1F629EFC" w14:textId="77777777" w:rsidR="00564FB8" w:rsidRDefault="00A30CAB">
            <w:pPr>
              <w:pStyle w:val="Textoindependiente"/>
              <w:numPr>
                <w:ilvl w:val="0"/>
                <w:numId w:val="3"/>
              </w:numPr>
              <w:spacing w:line="276" w:lineRule="auto"/>
              <w:ind w:right="152"/>
              <w:jc w:val="both"/>
              <w:rPr>
                <w:rFonts w:ascii="Aptos" w:hAnsi="Aptos"/>
                <w:sz w:val="28"/>
                <w:szCs w:val="26"/>
                <w:lang w:val="es-CL"/>
              </w:rPr>
            </w:pPr>
            <w:r>
              <w:rPr>
                <w:rFonts w:ascii="Aptos" w:hAnsi="Aptos"/>
                <w:sz w:val="28"/>
                <w:szCs w:val="26"/>
                <w:lang w:val="es-CL"/>
              </w:rPr>
              <w:t xml:space="preserve">¿Se ha creado un esquema para la identificación de las consecuencias y prioridad de un incidente? </w:t>
            </w:r>
          </w:p>
          <w:p w14:paraId="6BC65B50" w14:textId="380E7790" w:rsidR="008B779A" w:rsidRPr="008B779A" w:rsidRDefault="008B779A">
            <w:pPr>
              <w:pStyle w:val="Textoindependiente"/>
              <w:numPr>
                <w:ilvl w:val="0"/>
                <w:numId w:val="4"/>
              </w:numPr>
              <w:spacing w:line="276" w:lineRule="auto"/>
              <w:ind w:right="152"/>
              <w:jc w:val="both"/>
              <w:rPr>
                <w:rFonts w:ascii="Aptos" w:hAnsi="Aptos"/>
                <w:sz w:val="28"/>
                <w:szCs w:val="26"/>
                <w:lang w:val="es-CL"/>
              </w:rPr>
            </w:pPr>
            <w:r>
              <w:rPr>
                <w:rFonts w:ascii="Aptos" w:hAnsi="Aptos"/>
                <w:sz w:val="28"/>
                <w:szCs w:val="26"/>
                <w:lang w:val="es-CL"/>
              </w:rPr>
              <w:t xml:space="preserve">¿Existen criterios definidos para la clasificación de incidentes? </w:t>
            </w:r>
          </w:p>
          <w:p w14:paraId="0CF110EA" w14:textId="77777777" w:rsidR="008B779A" w:rsidRPr="008B779A" w:rsidRDefault="008B779A">
            <w:pPr>
              <w:pStyle w:val="Textoindependiente"/>
              <w:numPr>
                <w:ilvl w:val="0"/>
                <w:numId w:val="4"/>
              </w:numPr>
              <w:spacing w:line="276" w:lineRule="auto"/>
              <w:ind w:right="152"/>
              <w:jc w:val="both"/>
              <w:rPr>
                <w:rFonts w:ascii="Aptos" w:hAnsi="Aptos"/>
                <w:sz w:val="28"/>
                <w:szCs w:val="26"/>
                <w:lang w:val="es-CL"/>
              </w:rPr>
            </w:pPr>
            <w:r w:rsidRPr="008B779A">
              <w:rPr>
                <w:rFonts w:ascii="Aptos" w:hAnsi="Aptos"/>
                <w:sz w:val="28"/>
                <w:szCs w:val="26"/>
              </w:rPr>
              <w:t>¿Se revisa y actualiza regularmente el esquema de priorización?</w:t>
            </w:r>
          </w:p>
          <w:p w14:paraId="7F7CC75D" w14:textId="772C49FF" w:rsidR="008B779A" w:rsidRPr="008B779A" w:rsidRDefault="008B779A">
            <w:pPr>
              <w:pStyle w:val="Textoindependiente"/>
              <w:numPr>
                <w:ilvl w:val="0"/>
                <w:numId w:val="3"/>
              </w:numPr>
              <w:spacing w:line="276" w:lineRule="auto"/>
              <w:ind w:right="152"/>
              <w:jc w:val="both"/>
              <w:rPr>
                <w:rFonts w:ascii="Aptos" w:hAnsi="Aptos"/>
                <w:sz w:val="28"/>
                <w:szCs w:val="26"/>
                <w:lang w:val="es-CL"/>
              </w:rPr>
            </w:pPr>
            <w:r w:rsidRPr="008B779A">
              <w:rPr>
                <w:rFonts w:ascii="Aptos" w:hAnsi="Aptos"/>
                <w:sz w:val="28"/>
                <w:szCs w:val="26"/>
              </w:rPr>
              <w:t>¿Se documentan todos los incidentes de seguridad de la información?</w:t>
            </w:r>
          </w:p>
          <w:p w14:paraId="654917AE" w14:textId="77777777" w:rsidR="008B779A" w:rsidRPr="008B779A" w:rsidRDefault="008B779A">
            <w:pPr>
              <w:pStyle w:val="Textoindependiente"/>
              <w:numPr>
                <w:ilvl w:val="0"/>
                <w:numId w:val="5"/>
              </w:numPr>
              <w:spacing w:line="276" w:lineRule="auto"/>
              <w:ind w:right="152"/>
              <w:jc w:val="both"/>
              <w:rPr>
                <w:rFonts w:ascii="Aptos" w:hAnsi="Aptos"/>
                <w:sz w:val="28"/>
                <w:szCs w:val="26"/>
                <w:lang w:val="es-CL"/>
              </w:rPr>
            </w:pPr>
            <w:r w:rsidRPr="008B779A">
              <w:rPr>
                <w:rFonts w:ascii="Aptos" w:hAnsi="Aptos"/>
                <w:sz w:val="28"/>
                <w:szCs w:val="26"/>
              </w:rPr>
              <w:t>¿Se registra el estado actual del incidente en cada etapa del proceso de manejo?</w:t>
            </w:r>
          </w:p>
          <w:p w14:paraId="7FC291C1" w14:textId="77777777" w:rsidR="008B779A" w:rsidRPr="008B779A" w:rsidRDefault="008B779A">
            <w:pPr>
              <w:pStyle w:val="Textoindependiente"/>
              <w:numPr>
                <w:ilvl w:val="0"/>
                <w:numId w:val="5"/>
              </w:numPr>
              <w:spacing w:line="276" w:lineRule="auto"/>
              <w:ind w:right="152"/>
              <w:jc w:val="both"/>
              <w:rPr>
                <w:rFonts w:ascii="Aptos" w:hAnsi="Aptos"/>
                <w:sz w:val="28"/>
                <w:szCs w:val="26"/>
                <w:lang w:val="es-CL"/>
              </w:rPr>
            </w:pPr>
            <w:r>
              <w:rPr>
                <w:rFonts w:ascii="Aptos" w:hAnsi="Aptos"/>
                <w:sz w:val="28"/>
                <w:szCs w:val="26"/>
              </w:rPr>
              <w:t>¿Se incluye</w:t>
            </w:r>
            <w:r w:rsidRPr="008B779A">
              <w:rPr>
                <w:rFonts w:ascii="Aptos" w:hAnsi="Aptos"/>
                <w:sz w:val="28"/>
                <w:szCs w:val="26"/>
              </w:rPr>
              <w:t xml:space="preserve"> información necesaria para análisis forense y la evaluación de detalles y tendencias?</w:t>
            </w:r>
          </w:p>
          <w:p w14:paraId="29CC4FD8" w14:textId="77777777" w:rsidR="008B779A" w:rsidRPr="0004130F" w:rsidRDefault="008B779A">
            <w:pPr>
              <w:pStyle w:val="Textoindependiente"/>
              <w:numPr>
                <w:ilvl w:val="0"/>
                <w:numId w:val="5"/>
              </w:numPr>
              <w:spacing w:line="276" w:lineRule="auto"/>
              <w:ind w:right="152"/>
              <w:jc w:val="both"/>
              <w:rPr>
                <w:rFonts w:ascii="Aptos" w:hAnsi="Aptos"/>
                <w:sz w:val="28"/>
                <w:szCs w:val="26"/>
                <w:lang w:val="es-CL"/>
              </w:rPr>
            </w:pPr>
            <w:r w:rsidRPr="008B779A">
              <w:rPr>
                <w:rFonts w:ascii="Aptos" w:hAnsi="Aptos"/>
                <w:sz w:val="28"/>
                <w:szCs w:val="26"/>
              </w:rPr>
              <w:t xml:space="preserve">¿Se </w:t>
            </w:r>
            <w:r w:rsidR="0004130F">
              <w:rPr>
                <w:rFonts w:ascii="Aptos" w:hAnsi="Aptos"/>
                <w:sz w:val="28"/>
                <w:szCs w:val="26"/>
              </w:rPr>
              <w:t>realiza mantenimiento y revisión de los registros sobre cada incidente</w:t>
            </w:r>
            <w:r w:rsidRPr="008B779A">
              <w:rPr>
                <w:rFonts w:ascii="Aptos" w:hAnsi="Aptos"/>
                <w:sz w:val="28"/>
                <w:szCs w:val="26"/>
              </w:rPr>
              <w:t>?</w:t>
            </w:r>
          </w:p>
          <w:p w14:paraId="71573A5E" w14:textId="77777777" w:rsidR="0004130F" w:rsidRPr="0004130F" w:rsidRDefault="0004130F">
            <w:pPr>
              <w:pStyle w:val="Textoindependiente"/>
              <w:numPr>
                <w:ilvl w:val="0"/>
                <w:numId w:val="3"/>
              </w:numPr>
              <w:spacing w:line="276" w:lineRule="auto"/>
              <w:ind w:right="152"/>
              <w:jc w:val="both"/>
              <w:rPr>
                <w:rFonts w:ascii="Aptos" w:hAnsi="Aptos"/>
                <w:sz w:val="28"/>
                <w:szCs w:val="26"/>
                <w:lang w:val="es-CL"/>
              </w:rPr>
            </w:pPr>
            <w:r w:rsidRPr="0004130F">
              <w:rPr>
                <w:rFonts w:ascii="Aptos" w:hAnsi="Aptos"/>
                <w:sz w:val="28"/>
                <w:szCs w:val="26"/>
              </w:rPr>
              <w:t>¿Se asigna personal responsable para coordinar y responder a los incidentes de seguridad de la información?</w:t>
            </w:r>
          </w:p>
          <w:p w14:paraId="79C50AAA" w14:textId="77777777" w:rsidR="0004130F" w:rsidRDefault="0004130F" w:rsidP="00AC7945">
            <w:pPr>
              <w:pStyle w:val="Textoindependiente"/>
              <w:numPr>
                <w:ilvl w:val="0"/>
                <w:numId w:val="3"/>
              </w:numPr>
              <w:spacing w:line="276" w:lineRule="auto"/>
              <w:ind w:right="152"/>
              <w:jc w:val="both"/>
              <w:rPr>
                <w:rFonts w:ascii="Aptos" w:hAnsi="Aptos"/>
                <w:sz w:val="28"/>
                <w:szCs w:val="26"/>
                <w:lang w:val="es-CL"/>
              </w:rPr>
            </w:pPr>
            <w:r>
              <w:rPr>
                <w:rFonts w:ascii="Aptos" w:hAnsi="Aptos"/>
                <w:sz w:val="28"/>
                <w:szCs w:val="26"/>
                <w:lang w:val="es-CL"/>
              </w:rPr>
              <w:t>¿Se realiza una evaluación sobre los eventos de seguridad de la información?</w:t>
            </w:r>
          </w:p>
          <w:p w14:paraId="1B8583E6" w14:textId="77777777" w:rsidR="0004130F" w:rsidRPr="00AC7945" w:rsidRDefault="0004130F" w:rsidP="00AC7945">
            <w:pPr>
              <w:pStyle w:val="Textoindependiente"/>
              <w:numPr>
                <w:ilvl w:val="0"/>
                <w:numId w:val="5"/>
              </w:numPr>
              <w:spacing w:line="276" w:lineRule="auto"/>
              <w:ind w:right="152"/>
              <w:jc w:val="both"/>
              <w:rPr>
                <w:rFonts w:ascii="Aptos" w:hAnsi="Aptos"/>
                <w:sz w:val="28"/>
                <w:szCs w:val="26"/>
              </w:rPr>
            </w:pPr>
            <w:r>
              <w:rPr>
                <w:rFonts w:ascii="Aptos" w:hAnsi="Aptos"/>
                <w:sz w:val="28"/>
                <w:szCs w:val="26"/>
                <w:lang w:val="es-CL"/>
              </w:rPr>
              <w:t>¿</w:t>
            </w:r>
            <w:r w:rsidRPr="00AC7945">
              <w:rPr>
                <w:rFonts w:ascii="Aptos" w:hAnsi="Aptos"/>
                <w:sz w:val="28"/>
                <w:szCs w:val="26"/>
              </w:rPr>
              <w:t xml:space="preserve">Qué métodos utiliza para realizar esta evaluación? </w:t>
            </w:r>
          </w:p>
          <w:p w14:paraId="46FDDDFD" w14:textId="3BA2CA37" w:rsidR="0004130F" w:rsidRPr="00AC7945" w:rsidRDefault="0004130F" w:rsidP="00AC7945">
            <w:pPr>
              <w:pStyle w:val="Textoindependiente"/>
              <w:numPr>
                <w:ilvl w:val="0"/>
                <w:numId w:val="5"/>
              </w:numPr>
              <w:spacing w:line="276" w:lineRule="auto"/>
              <w:ind w:right="152"/>
              <w:jc w:val="both"/>
              <w:rPr>
                <w:rFonts w:ascii="Aptos" w:hAnsi="Aptos"/>
                <w:sz w:val="28"/>
                <w:szCs w:val="26"/>
              </w:rPr>
            </w:pPr>
            <w:r w:rsidRPr="00AC7945">
              <w:rPr>
                <w:rFonts w:ascii="Aptos" w:hAnsi="Aptos"/>
                <w:sz w:val="28"/>
                <w:szCs w:val="26"/>
              </w:rPr>
              <w:t>¿Existen registros que detallen los procedimientos de estas evaluaciones?</w:t>
            </w:r>
          </w:p>
          <w:p w14:paraId="13D3DEBC" w14:textId="6F34704D" w:rsidR="0004130F" w:rsidRPr="00AC7945" w:rsidRDefault="0004130F" w:rsidP="00AC7945">
            <w:pPr>
              <w:pStyle w:val="Textoindependiente"/>
              <w:numPr>
                <w:ilvl w:val="0"/>
                <w:numId w:val="5"/>
              </w:numPr>
              <w:spacing w:line="276" w:lineRule="auto"/>
              <w:ind w:right="152"/>
              <w:jc w:val="both"/>
              <w:rPr>
                <w:rFonts w:ascii="Aptos" w:hAnsi="Aptos"/>
                <w:sz w:val="28"/>
                <w:szCs w:val="26"/>
              </w:rPr>
            </w:pPr>
            <w:r w:rsidRPr="0004130F">
              <w:rPr>
                <w:rFonts w:ascii="Aptos" w:hAnsi="Aptos"/>
                <w:sz w:val="28"/>
                <w:szCs w:val="26"/>
              </w:rPr>
              <w:t>¿Se registran en detalle los resultados de la evaluación y las decisiones tomadas?</w:t>
            </w:r>
          </w:p>
          <w:p w14:paraId="2CB7B4B8" w14:textId="69C6A6D2" w:rsidR="0004130F" w:rsidRPr="0004130F" w:rsidRDefault="0004130F">
            <w:pPr>
              <w:pStyle w:val="Textoindependiente"/>
              <w:numPr>
                <w:ilvl w:val="0"/>
                <w:numId w:val="3"/>
              </w:numPr>
              <w:spacing w:line="276" w:lineRule="auto"/>
              <w:ind w:right="152"/>
              <w:jc w:val="both"/>
              <w:rPr>
                <w:rFonts w:ascii="Aptos" w:hAnsi="Aptos"/>
                <w:sz w:val="28"/>
                <w:szCs w:val="26"/>
                <w:lang w:val="es-CL"/>
              </w:rPr>
            </w:pPr>
            <w:r w:rsidRPr="0004130F">
              <w:rPr>
                <w:rFonts w:ascii="Aptos" w:hAnsi="Aptos"/>
                <w:sz w:val="28"/>
                <w:szCs w:val="26"/>
              </w:rPr>
              <w:t>¿Se integran las lecciones aprendidas de la gestión de incidentes en los procedimientos de respuesta a incidentes?</w:t>
            </w:r>
          </w:p>
          <w:p w14:paraId="2369E3C6" w14:textId="5B7E190E" w:rsidR="0004130F" w:rsidRPr="0004130F" w:rsidRDefault="0004130F">
            <w:pPr>
              <w:pStyle w:val="Textoindependiente"/>
              <w:numPr>
                <w:ilvl w:val="0"/>
                <w:numId w:val="6"/>
              </w:numPr>
              <w:spacing w:line="276" w:lineRule="auto"/>
              <w:ind w:right="152"/>
              <w:jc w:val="both"/>
              <w:rPr>
                <w:rFonts w:ascii="Aptos" w:hAnsi="Aptos"/>
                <w:sz w:val="28"/>
                <w:szCs w:val="26"/>
                <w:lang w:val="es-CL"/>
              </w:rPr>
            </w:pPr>
            <w:r w:rsidRPr="0004130F">
              <w:rPr>
                <w:rFonts w:ascii="Aptos" w:hAnsi="Aptos"/>
                <w:sz w:val="28"/>
                <w:szCs w:val="26"/>
              </w:rPr>
              <w:t>¿Se actualizan los programas de capacitación y pruebas de respuesta a incidentes basados en las lecciones aprendidas?</w:t>
            </w:r>
          </w:p>
          <w:p w14:paraId="71D06108" w14:textId="067717E2" w:rsidR="0004130F" w:rsidRPr="0004130F" w:rsidRDefault="0004130F">
            <w:pPr>
              <w:pStyle w:val="Textoindependiente"/>
              <w:numPr>
                <w:ilvl w:val="0"/>
                <w:numId w:val="6"/>
              </w:numPr>
              <w:spacing w:line="276" w:lineRule="auto"/>
              <w:ind w:right="152"/>
              <w:jc w:val="both"/>
              <w:rPr>
                <w:rFonts w:ascii="Aptos" w:hAnsi="Aptos"/>
                <w:sz w:val="28"/>
                <w:szCs w:val="26"/>
                <w:lang w:val="es-CL"/>
              </w:rPr>
            </w:pPr>
            <w:r w:rsidRPr="0004130F">
              <w:rPr>
                <w:rFonts w:ascii="Aptos" w:hAnsi="Aptos"/>
                <w:sz w:val="28"/>
                <w:szCs w:val="26"/>
              </w:rPr>
              <w:lastRenderedPageBreak/>
              <w:t>¿Se implementan los cambios resultantes de las lecciones aprendidas en los procedimientos y estrategias de respuesta a incidentes?</w:t>
            </w:r>
          </w:p>
          <w:p w14:paraId="48C22711" w14:textId="797C80F0" w:rsidR="0004130F" w:rsidRPr="0045300C" w:rsidRDefault="0004130F">
            <w:pPr>
              <w:pStyle w:val="Textoindependiente"/>
              <w:numPr>
                <w:ilvl w:val="0"/>
                <w:numId w:val="6"/>
              </w:numPr>
              <w:spacing w:line="276" w:lineRule="auto"/>
              <w:ind w:right="152"/>
              <w:jc w:val="both"/>
              <w:rPr>
                <w:rFonts w:ascii="Aptos" w:hAnsi="Aptos"/>
                <w:sz w:val="28"/>
                <w:szCs w:val="26"/>
                <w:lang w:val="es-CL"/>
              </w:rPr>
            </w:pPr>
            <w:r w:rsidRPr="0004130F">
              <w:rPr>
                <w:rFonts w:ascii="Aptos" w:hAnsi="Aptos"/>
                <w:sz w:val="28"/>
                <w:szCs w:val="26"/>
              </w:rPr>
              <w:t>¿Se monitorea el impacto de las modificaciones en los procedimientos de respuesta?</w:t>
            </w:r>
          </w:p>
          <w:p w14:paraId="00B96742" w14:textId="1EEA973B" w:rsidR="0004130F" w:rsidRPr="0045300C" w:rsidRDefault="0045300C">
            <w:pPr>
              <w:pStyle w:val="Textoindependiente"/>
              <w:numPr>
                <w:ilvl w:val="0"/>
                <w:numId w:val="6"/>
              </w:numPr>
              <w:spacing w:line="276" w:lineRule="auto"/>
              <w:ind w:right="152"/>
              <w:jc w:val="both"/>
              <w:rPr>
                <w:rFonts w:ascii="Aptos" w:hAnsi="Aptos"/>
                <w:sz w:val="28"/>
                <w:szCs w:val="26"/>
                <w:lang w:val="es-CL"/>
              </w:rPr>
            </w:pPr>
            <w:r>
              <w:rPr>
                <w:rFonts w:ascii="Aptos" w:hAnsi="Aptos"/>
                <w:sz w:val="28"/>
                <w:szCs w:val="26"/>
                <w:lang w:val="es-CL"/>
              </w:rPr>
              <w:t xml:space="preserve">¿Se evalúan los resultados de estos cambios en el manejo de incidentes? </w:t>
            </w:r>
          </w:p>
        </w:tc>
      </w:tr>
    </w:tbl>
    <w:p w14:paraId="249D5281" w14:textId="77777777" w:rsidR="008738AA" w:rsidRPr="007D390E" w:rsidRDefault="008738AA" w:rsidP="0009568A">
      <w:pPr>
        <w:pStyle w:val="Textoindependiente"/>
        <w:spacing w:before="153" w:line="276" w:lineRule="auto"/>
        <w:ind w:left="0"/>
        <w:jc w:val="both"/>
        <w:rPr>
          <w:rFonts w:ascii="Aptos" w:hAnsi="Aptos"/>
        </w:rPr>
      </w:pPr>
    </w:p>
    <w:sectPr w:rsidR="008738AA"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DF6B61" w14:textId="77777777" w:rsidR="00003C32" w:rsidRDefault="00003C32">
      <w:r>
        <w:separator/>
      </w:r>
    </w:p>
  </w:endnote>
  <w:endnote w:type="continuationSeparator" w:id="0">
    <w:p w14:paraId="02859852" w14:textId="77777777" w:rsidR="00003C32" w:rsidRDefault="00003C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D058CE" w14:textId="77777777" w:rsidR="00003C32" w:rsidRDefault="00003C32">
      <w:r>
        <w:separator/>
      </w:r>
    </w:p>
  </w:footnote>
  <w:footnote w:type="continuationSeparator" w:id="0">
    <w:p w14:paraId="41C76C06" w14:textId="77777777" w:rsidR="00003C32" w:rsidRDefault="00003C3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1A0B68" w14:textId="13712065" w:rsidR="006645E8"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6C5210">
      <w:t>0</w:t>
    </w:r>
    <w:r w:rsidR="00C7129A">
      <w:t xml:space="preserve">4 </w:t>
    </w:r>
    <w:r w:rsidR="000246B5">
      <w:t>–</w:t>
    </w:r>
    <w:r w:rsidR="0025287F">
      <w:t xml:space="preserve"> </w:t>
    </w:r>
    <w:r w:rsidR="00C7129A" w:rsidRPr="00C7129A">
      <w:t>Monitoreo, Detección y Análisis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1" w15:restartNumberingAfterBreak="0">
    <w:nsid w:val="08EE4FE6"/>
    <w:multiLevelType w:val="hybridMultilevel"/>
    <w:tmpl w:val="D7E2A816"/>
    <w:lvl w:ilvl="0" w:tplc="2C0A0003">
      <w:start w:val="1"/>
      <w:numFmt w:val="bullet"/>
      <w:lvlText w:val="o"/>
      <w:lvlJc w:val="left"/>
      <w:pPr>
        <w:ind w:left="1837" w:hanging="360"/>
      </w:pPr>
      <w:rPr>
        <w:rFonts w:ascii="Courier New" w:hAnsi="Courier New" w:cs="Courier New" w:hint="default"/>
      </w:rPr>
    </w:lvl>
    <w:lvl w:ilvl="1" w:tplc="2C0A0003" w:tentative="1">
      <w:start w:val="1"/>
      <w:numFmt w:val="bullet"/>
      <w:lvlText w:val="o"/>
      <w:lvlJc w:val="left"/>
      <w:pPr>
        <w:ind w:left="2557" w:hanging="360"/>
      </w:pPr>
      <w:rPr>
        <w:rFonts w:ascii="Courier New" w:hAnsi="Courier New" w:cs="Courier New" w:hint="default"/>
      </w:rPr>
    </w:lvl>
    <w:lvl w:ilvl="2" w:tplc="2C0A0005" w:tentative="1">
      <w:start w:val="1"/>
      <w:numFmt w:val="bullet"/>
      <w:lvlText w:val=""/>
      <w:lvlJc w:val="left"/>
      <w:pPr>
        <w:ind w:left="3277" w:hanging="360"/>
      </w:pPr>
      <w:rPr>
        <w:rFonts w:ascii="Wingdings" w:hAnsi="Wingdings" w:hint="default"/>
      </w:rPr>
    </w:lvl>
    <w:lvl w:ilvl="3" w:tplc="2C0A0001" w:tentative="1">
      <w:start w:val="1"/>
      <w:numFmt w:val="bullet"/>
      <w:lvlText w:val=""/>
      <w:lvlJc w:val="left"/>
      <w:pPr>
        <w:ind w:left="3997" w:hanging="360"/>
      </w:pPr>
      <w:rPr>
        <w:rFonts w:ascii="Symbol" w:hAnsi="Symbol" w:hint="default"/>
      </w:rPr>
    </w:lvl>
    <w:lvl w:ilvl="4" w:tplc="2C0A0003" w:tentative="1">
      <w:start w:val="1"/>
      <w:numFmt w:val="bullet"/>
      <w:lvlText w:val="o"/>
      <w:lvlJc w:val="left"/>
      <w:pPr>
        <w:ind w:left="4717" w:hanging="360"/>
      </w:pPr>
      <w:rPr>
        <w:rFonts w:ascii="Courier New" w:hAnsi="Courier New" w:cs="Courier New" w:hint="default"/>
      </w:rPr>
    </w:lvl>
    <w:lvl w:ilvl="5" w:tplc="2C0A0005" w:tentative="1">
      <w:start w:val="1"/>
      <w:numFmt w:val="bullet"/>
      <w:lvlText w:val=""/>
      <w:lvlJc w:val="left"/>
      <w:pPr>
        <w:ind w:left="5437" w:hanging="360"/>
      </w:pPr>
      <w:rPr>
        <w:rFonts w:ascii="Wingdings" w:hAnsi="Wingdings" w:hint="default"/>
      </w:rPr>
    </w:lvl>
    <w:lvl w:ilvl="6" w:tplc="2C0A0001" w:tentative="1">
      <w:start w:val="1"/>
      <w:numFmt w:val="bullet"/>
      <w:lvlText w:val=""/>
      <w:lvlJc w:val="left"/>
      <w:pPr>
        <w:ind w:left="6157" w:hanging="360"/>
      </w:pPr>
      <w:rPr>
        <w:rFonts w:ascii="Symbol" w:hAnsi="Symbol" w:hint="default"/>
      </w:rPr>
    </w:lvl>
    <w:lvl w:ilvl="7" w:tplc="2C0A0003" w:tentative="1">
      <w:start w:val="1"/>
      <w:numFmt w:val="bullet"/>
      <w:lvlText w:val="o"/>
      <w:lvlJc w:val="left"/>
      <w:pPr>
        <w:ind w:left="6877" w:hanging="360"/>
      </w:pPr>
      <w:rPr>
        <w:rFonts w:ascii="Courier New" w:hAnsi="Courier New" w:cs="Courier New" w:hint="default"/>
      </w:rPr>
    </w:lvl>
    <w:lvl w:ilvl="8" w:tplc="2C0A0005" w:tentative="1">
      <w:start w:val="1"/>
      <w:numFmt w:val="bullet"/>
      <w:lvlText w:val=""/>
      <w:lvlJc w:val="left"/>
      <w:pPr>
        <w:ind w:left="7597" w:hanging="360"/>
      </w:pPr>
      <w:rPr>
        <w:rFonts w:ascii="Wingdings" w:hAnsi="Wingdings" w:hint="default"/>
      </w:rPr>
    </w:lvl>
  </w:abstractNum>
  <w:abstractNum w:abstractNumId="2"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 w15:restartNumberingAfterBreak="0">
    <w:nsid w:val="4E845E34"/>
    <w:multiLevelType w:val="hybridMultilevel"/>
    <w:tmpl w:val="716CCE04"/>
    <w:lvl w:ilvl="0" w:tplc="A62C5B4E">
      <w:numFmt w:val="bullet"/>
      <w:lvlText w:val="•"/>
      <w:lvlJc w:val="left"/>
      <w:pPr>
        <w:ind w:left="1683" w:hanging="360"/>
      </w:pPr>
      <w:rPr>
        <w:rFonts w:hint="default"/>
        <w:lang w:val="es-ES" w:eastAsia="en-US" w:bidi="ar-SA"/>
      </w:rPr>
    </w:lvl>
    <w:lvl w:ilvl="1" w:tplc="340A0003" w:tentative="1">
      <w:start w:val="1"/>
      <w:numFmt w:val="bullet"/>
      <w:lvlText w:val="o"/>
      <w:lvlJc w:val="left"/>
      <w:pPr>
        <w:ind w:left="2403" w:hanging="360"/>
      </w:pPr>
      <w:rPr>
        <w:rFonts w:ascii="Courier New" w:hAnsi="Courier New" w:cs="Courier New" w:hint="default"/>
      </w:rPr>
    </w:lvl>
    <w:lvl w:ilvl="2" w:tplc="340A0005" w:tentative="1">
      <w:start w:val="1"/>
      <w:numFmt w:val="bullet"/>
      <w:lvlText w:val=""/>
      <w:lvlJc w:val="left"/>
      <w:pPr>
        <w:ind w:left="3123" w:hanging="360"/>
      </w:pPr>
      <w:rPr>
        <w:rFonts w:ascii="Wingdings" w:hAnsi="Wingdings" w:hint="default"/>
      </w:rPr>
    </w:lvl>
    <w:lvl w:ilvl="3" w:tplc="340A0001" w:tentative="1">
      <w:start w:val="1"/>
      <w:numFmt w:val="bullet"/>
      <w:lvlText w:val=""/>
      <w:lvlJc w:val="left"/>
      <w:pPr>
        <w:ind w:left="3843" w:hanging="360"/>
      </w:pPr>
      <w:rPr>
        <w:rFonts w:ascii="Symbol" w:hAnsi="Symbol" w:hint="default"/>
      </w:rPr>
    </w:lvl>
    <w:lvl w:ilvl="4" w:tplc="340A0003" w:tentative="1">
      <w:start w:val="1"/>
      <w:numFmt w:val="bullet"/>
      <w:lvlText w:val="o"/>
      <w:lvlJc w:val="left"/>
      <w:pPr>
        <w:ind w:left="4563" w:hanging="360"/>
      </w:pPr>
      <w:rPr>
        <w:rFonts w:ascii="Courier New" w:hAnsi="Courier New" w:cs="Courier New" w:hint="default"/>
      </w:rPr>
    </w:lvl>
    <w:lvl w:ilvl="5" w:tplc="340A0005" w:tentative="1">
      <w:start w:val="1"/>
      <w:numFmt w:val="bullet"/>
      <w:lvlText w:val=""/>
      <w:lvlJc w:val="left"/>
      <w:pPr>
        <w:ind w:left="5283" w:hanging="360"/>
      </w:pPr>
      <w:rPr>
        <w:rFonts w:ascii="Wingdings" w:hAnsi="Wingdings" w:hint="default"/>
      </w:rPr>
    </w:lvl>
    <w:lvl w:ilvl="6" w:tplc="340A0001" w:tentative="1">
      <w:start w:val="1"/>
      <w:numFmt w:val="bullet"/>
      <w:lvlText w:val=""/>
      <w:lvlJc w:val="left"/>
      <w:pPr>
        <w:ind w:left="6003" w:hanging="360"/>
      </w:pPr>
      <w:rPr>
        <w:rFonts w:ascii="Symbol" w:hAnsi="Symbol" w:hint="default"/>
      </w:rPr>
    </w:lvl>
    <w:lvl w:ilvl="7" w:tplc="340A0003" w:tentative="1">
      <w:start w:val="1"/>
      <w:numFmt w:val="bullet"/>
      <w:lvlText w:val="o"/>
      <w:lvlJc w:val="left"/>
      <w:pPr>
        <w:ind w:left="6723" w:hanging="360"/>
      </w:pPr>
      <w:rPr>
        <w:rFonts w:ascii="Courier New" w:hAnsi="Courier New" w:cs="Courier New" w:hint="default"/>
      </w:rPr>
    </w:lvl>
    <w:lvl w:ilvl="8" w:tplc="340A0005" w:tentative="1">
      <w:start w:val="1"/>
      <w:numFmt w:val="bullet"/>
      <w:lvlText w:val=""/>
      <w:lvlJc w:val="left"/>
      <w:pPr>
        <w:ind w:left="7443" w:hanging="360"/>
      </w:pPr>
      <w:rPr>
        <w:rFonts w:ascii="Wingdings" w:hAnsi="Wingdings" w:hint="default"/>
      </w:rPr>
    </w:lvl>
  </w:abstractNum>
  <w:abstractNum w:abstractNumId="4" w15:restartNumberingAfterBreak="0">
    <w:nsid w:val="60740737"/>
    <w:multiLevelType w:val="hybridMultilevel"/>
    <w:tmpl w:val="56F8E3BE"/>
    <w:lvl w:ilvl="0" w:tplc="340A0001">
      <w:start w:val="1"/>
      <w:numFmt w:val="bullet"/>
      <w:lvlText w:val=""/>
      <w:lvlJc w:val="left"/>
      <w:pPr>
        <w:ind w:left="1117" w:hanging="360"/>
      </w:pPr>
      <w:rPr>
        <w:rFonts w:ascii="Symbol" w:hAnsi="Symbol" w:hint="default"/>
      </w:rPr>
    </w:lvl>
    <w:lvl w:ilvl="1" w:tplc="340A0003" w:tentative="1">
      <w:start w:val="1"/>
      <w:numFmt w:val="bullet"/>
      <w:lvlText w:val="o"/>
      <w:lvlJc w:val="left"/>
      <w:pPr>
        <w:ind w:left="1837" w:hanging="360"/>
      </w:pPr>
      <w:rPr>
        <w:rFonts w:ascii="Courier New" w:hAnsi="Courier New" w:cs="Courier New" w:hint="default"/>
      </w:rPr>
    </w:lvl>
    <w:lvl w:ilvl="2" w:tplc="340A0005" w:tentative="1">
      <w:start w:val="1"/>
      <w:numFmt w:val="bullet"/>
      <w:lvlText w:val=""/>
      <w:lvlJc w:val="left"/>
      <w:pPr>
        <w:ind w:left="2557" w:hanging="360"/>
      </w:pPr>
      <w:rPr>
        <w:rFonts w:ascii="Wingdings" w:hAnsi="Wingdings" w:hint="default"/>
      </w:rPr>
    </w:lvl>
    <w:lvl w:ilvl="3" w:tplc="340A0001" w:tentative="1">
      <w:start w:val="1"/>
      <w:numFmt w:val="bullet"/>
      <w:lvlText w:val=""/>
      <w:lvlJc w:val="left"/>
      <w:pPr>
        <w:ind w:left="3277" w:hanging="360"/>
      </w:pPr>
      <w:rPr>
        <w:rFonts w:ascii="Symbol" w:hAnsi="Symbol" w:hint="default"/>
      </w:rPr>
    </w:lvl>
    <w:lvl w:ilvl="4" w:tplc="340A0003" w:tentative="1">
      <w:start w:val="1"/>
      <w:numFmt w:val="bullet"/>
      <w:lvlText w:val="o"/>
      <w:lvlJc w:val="left"/>
      <w:pPr>
        <w:ind w:left="3997" w:hanging="360"/>
      </w:pPr>
      <w:rPr>
        <w:rFonts w:ascii="Courier New" w:hAnsi="Courier New" w:cs="Courier New" w:hint="default"/>
      </w:rPr>
    </w:lvl>
    <w:lvl w:ilvl="5" w:tplc="340A0005" w:tentative="1">
      <w:start w:val="1"/>
      <w:numFmt w:val="bullet"/>
      <w:lvlText w:val=""/>
      <w:lvlJc w:val="left"/>
      <w:pPr>
        <w:ind w:left="4717" w:hanging="360"/>
      </w:pPr>
      <w:rPr>
        <w:rFonts w:ascii="Wingdings" w:hAnsi="Wingdings" w:hint="default"/>
      </w:rPr>
    </w:lvl>
    <w:lvl w:ilvl="6" w:tplc="340A0001" w:tentative="1">
      <w:start w:val="1"/>
      <w:numFmt w:val="bullet"/>
      <w:lvlText w:val=""/>
      <w:lvlJc w:val="left"/>
      <w:pPr>
        <w:ind w:left="5437" w:hanging="360"/>
      </w:pPr>
      <w:rPr>
        <w:rFonts w:ascii="Symbol" w:hAnsi="Symbol" w:hint="default"/>
      </w:rPr>
    </w:lvl>
    <w:lvl w:ilvl="7" w:tplc="340A0003" w:tentative="1">
      <w:start w:val="1"/>
      <w:numFmt w:val="bullet"/>
      <w:lvlText w:val="o"/>
      <w:lvlJc w:val="left"/>
      <w:pPr>
        <w:ind w:left="6157" w:hanging="360"/>
      </w:pPr>
      <w:rPr>
        <w:rFonts w:ascii="Courier New" w:hAnsi="Courier New" w:cs="Courier New" w:hint="default"/>
      </w:rPr>
    </w:lvl>
    <w:lvl w:ilvl="8" w:tplc="340A0005" w:tentative="1">
      <w:start w:val="1"/>
      <w:numFmt w:val="bullet"/>
      <w:lvlText w:val=""/>
      <w:lvlJc w:val="left"/>
      <w:pPr>
        <w:ind w:left="6877" w:hanging="360"/>
      </w:pPr>
      <w:rPr>
        <w:rFonts w:ascii="Wingdings" w:hAnsi="Wingdings" w:hint="default"/>
      </w:rPr>
    </w:lvl>
  </w:abstractNum>
  <w:abstractNum w:abstractNumId="5" w15:restartNumberingAfterBreak="0">
    <w:nsid w:val="66BD3088"/>
    <w:multiLevelType w:val="hybridMultilevel"/>
    <w:tmpl w:val="CF64A918"/>
    <w:lvl w:ilvl="0" w:tplc="EE3ACF28">
      <w:start w:val="1"/>
      <w:numFmt w:val="decimal"/>
      <w:lvlText w:val="%1."/>
      <w:lvlJc w:val="left"/>
      <w:pPr>
        <w:ind w:left="405" w:hanging="360"/>
      </w:pPr>
      <w:rPr>
        <w:rFonts w:hint="default"/>
      </w:rPr>
    </w:lvl>
    <w:lvl w:ilvl="1" w:tplc="340A0019" w:tentative="1">
      <w:start w:val="1"/>
      <w:numFmt w:val="lowerLetter"/>
      <w:lvlText w:val="%2."/>
      <w:lvlJc w:val="left"/>
      <w:pPr>
        <w:ind w:left="1125" w:hanging="360"/>
      </w:pPr>
    </w:lvl>
    <w:lvl w:ilvl="2" w:tplc="340A001B" w:tentative="1">
      <w:start w:val="1"/>
      <w:numFmt w:val="lowerRoman"/>
      <w:lvlText w:val="%3."/>
      <w:lvlJc w:val="right"/>
      <w:pPr>
        <w:ind w:left="1845" w:hanging="180"/>
      </w:pPr>
    </w:lvl>
    <w:lvl w:ilvl="3" w:tplc="340A000F" w:tentative="1">
      <w:start w:val="1"/>
      <w:numFmt w:val="decimal"/>
      <w:lvlText w:val="%4."/>
      <w:lvlJc w:val="left"/>
      <w:pPr>
        <w:ind w:left="2565" w:hanging="360"/>
      </w:pPr>
    </w:lvl>
    <w:lvl w:ilvl="4" w:tplc="340A0019" w:tentative="1">
      <w:start w:val="1"/>
      <w:numFmt w:val="lowerLetter"/>
      <w:lvlText w:val="%5."/>
      <w:lvlJc w:val="left"/>
      <w:pPr>
        <w:ind w:left="3285" w:hanging="360"/>
      </w:pPr>
    </w:lvl>
    <w:lvl w:ilvl="5" w:tplc="340A001B" w:tentative="1">
      <w:start w:val="1"/>
      <w:numFmt w:val="lowerRoman"/>
      <w:lvlText w:val="%6."/>
      <w:lvlJc w:val="right"/>
      <w:pPr>
        <w:ind w:left="4005" w:hanging="180"/>
      </w:pPr>
    </w:lvl>
    <w:lvl w:ilvl="6" w:tplc="340A000F" w:tentative="1">
      <w:start w:val="1"/>
      <w:numFmt w:val="decimal"/>
      <w:lvlText w:val="%7."/>
      <w:lvlJc w:val="left"/>
      <w:pPr>
        <w:ind w:left="4725" w:hanging="360"/>
      </w:pPr>
    </w:lvl>
    <w:lvl w:ilvl="7" w:tplc="340A0019" w:tentative="1">
      <w:start w:val="1"/>
      <w:numFmt w:val="lowerLetter"/>
      <w:lvlText w:val="%8."/>
      <w:lvlJc w:val="left"/>
      <w:pPr>
        <w:ind w:left="5445" w:hanging="360"/>
      </w:pPr>
    </w:lvl>
    <w:lvl w:ilvl="8" w:tplc="340A001B" w:tentative="1">
      <w:start w:val="1"/>
      <w:numFmt w:val="lowerRoman"/>
      <w:lvlText w:val="%9."/>
      <w:lvlJc w:val="right"/>
      <w:pPr>
        <w:ind w:left="6165" w:hanging="180"/>
      </w:pPr>
    </w:lvl>
  </w:abstractNum>
  <w:abstractNum w:abstractNumId="6" w15:restartNumberingAfterBreak="0">
    <w:nsid w:val="693868BF"/>
    <w:multiLevelType w:val="hybridMultilevel"/>
    <w:tmpl w:val="78446C32"/>
    <w:lvl w:ilvl="0" w:tplc="2C0A0003">
      <w:start w:val="1"/>
      <w:numFmt w:val="bullet"/>
      <w:lvlText w:val="o"/>
      <w:lvlJc w:val="left"/>
      <w:pPr>
        <w:ind w:left="1837" w:hanging="360"/>
      </w:pPr>
      <w:rPr>
        <w:rFonts w:ascii="Courier New" w:hAnsi="Courier New" w:cs="Courier New" w:hint="default"/>
      </w:rPr>
    </w:lvl>
    <w:lvl w:ilvl="1" w:tplc="2C0A0003" w:tentative="1">
      <w:start w:val="1"/>
      <w:numFmt w:val="bullet"/>
      <w:lvlText w:val="o"/>
      <w:lvlJc w:val="left"/>
      <w:pPr>
        <w:ind w:left="2557" w:hanging="360"/>
      </w:pPr>
      <w:rPr>
        <w:rFonts w:ascii="Courier New" w:hAnsi="Courier New" w:cs="Courier New" w:hint="default"/>
      </w:rPr>
    </w:lvl>
    <w:lvl w:ilvl="2" w:tplc="2C0A0005" w:tentative="1">
      <w:start w:val="1"/>
      <w:numFmt w:val="bullet"/>
      <w:lvlText w:val=""/>
      <w:lvlJc w:val="left"/>
      <w:pPr>
        <w:ind w:left="3277" w:hanging="360"/>
      </w:pPr>
      <w:rPr>
        <w:rFonts w:ascii="Wingdings" w:hAnsi="Wingdings" w:hint="default"/>
      </w:rPr>
    </w:lvl>
    <w:lvl w:ilvl="3" w:tplc="2C0A0001" w:tentative="1">
      <w:start w:val="1"/>
      <w:numFmt w:val="bullet"/>
      <w:lvlText w:val=""/>
      <w:lvlJc w:val="left"/>
      <w:pPr>
        <w:ind w:left="3997" w:hanging="360"/>
      </w:pPr>
      <w:rPr>
        <w:rFonts w:ascii="Symbol" w:hAnsi="Symbol" w:hint="default"/>
      </w:rPr>
    </w:lvl>
    <w:lvl w:ilvl="4" w:tplc="2C0A0003" w:tentative="1">
      <w:start w:val="1"/>
      <w:numFmt w:val="bullet"/>
      <w:lvlText w:val="o"/>
      <w:lvlJc w:val="left"/>
      <w:pPr>
        <w:ind w:left="4717" w:hanging="360"/>
      </w:pPr>
      <w:rPr>
        <w:rFonts w:ascii="Courier New" w:hAnsi="Courier New" w:cs="Courier New" w:hint="default"/>
      </w:rPr>
    </w:lvl>
    <w:lvl w:ilvl="5" w:tplc="2C0A0005" w:tentative="1">
      <w:start w:val="1"/>
      <w:numFmt w:val="bullet"/>
      <w:lvlText w:val=""/>
      <w:lvlJc w:val="left"/>
      <w:pPr>
        <w:ind w:left="5437" w:hanging="360"/>
      </w:pPr>
      <w:rPr>
        <w:rFonts w:ascii="Wingdings" w:hAnsi="Wingdings" w:hint="default"/>
      </w:rPr>
    </w:lvl>
    <w:lvl w:ilvl="6" w:tplc="2C0A0001" w:tentative="1">
      <w:start w:val="1"/>
      <w:numFmt w:val="bullet"/>
      <w:lvlText w:val=""/>
      <w:lvlJc w:val="left"/>
      <w:pPr>
        <w:ind w:left="6157" w:hanging="360"/>
      </w:pPr>
      <w:rPr>
        <w:rFonts w:ascii="Symbol" w:hAnsi="Symbol" w:hint="default"/>
      </w:rPr>
    </w:lvl>
    <w:lvl w:ilvl="7" w:tplc="2C0A0003" w:tentative="1">
      <w:start w:val="1"/>
      <w:numFmt w:val="bullet"/>
      <w:lvlText w:val="o"/>
      <w:lvlJc w:val="left"/>
      <w:pPr>
        <w:ind w:left="6877" w:hanging="360"/>
      </w:pPr>
      <w:rPr>
        <w:rFonts w:ascii="Courier New" w:hAnsi="Courier New" w:cs="Courier New" w:hint="default"/>
      </w:rPr>
    </w:lvl>
    <w:lvl w:ilvl="8" w:tplc="2C0A0005" w:tentative="1">
      <w:start w:val="1"/>
      <w:numFmt w:val="bullet"/>
      <w:lvlText w:val=""/>
      <w:lvlJc w:val="left"/>
      <w:pPr>
        <w:ind w:left="7597" w:hanging="360"/>
      </w:pPr>
      <w:rPr>
        <w:rFonts w:ascii="Wingdings" w:hAnsi="Wingdings" w:hint="default"/>
      </w:rPr>
    </w:lvl>
  </w:abstractNum>
  <w:abstractNum w:abstractNumId="7" w15:restartNumberingAfterBreak="0">
    <w:nsid w:val="71C90237"/>
    <w:multiLevelType w:val="hybridMultilevel"/>
    <w:tmpl w:val="412EF7BC"/>
    <w:lvl w:ilvl="0" w:tplc="2C0A0003">
      <w:start w:val="1"/>
      <w:numFmt w:val="bullet"/>
      <w:lvlText w:val="o"/>
      <w:lvlJc w:val="left"/>
      <w:pPr>
        <w:ind w:left="1837" w:hanging="360"/>
      </w:pPr>
      <w:rPr>
        <w:rFonts w:ascii="Courier New" w:hAnsi="Courier New" w:cs="Courier New" w:hint="default"/>
      </w:rPr>
    </w:lvl>
    <w:lvl w:ilvl="1" w:tplc="2C0A0003" w:tentative="1">
      <w:start w:val="1"/>
      <w:numFmt w:val="bullet"/>
      <w:lvlText w:val="o"/>
      <w:lvlJc w:val="left"/>
      <w:pPr>
        <w:ind w:left="2557" w:hanging="360"/>
      </w:pPr>
      <w:rPr>
        <w:rFonts w:ascii="Courier New" w:hAnsi="Courier New" w:cs="Courier New" w:hint="default"/>
      </w:rPr>
    </w:lvl>
    <w:lvl w:ilvl="2" w:tplc="2C0A0005" w:tentative="1">
      <w:start w:val="1"/>
      <w:numFmt w:val="bullet"/>
      <w:lvlText w:val=""/>
      <w:lvlJc w:val="left"/>
      <w:pPr>
        <w:ind w:left="3277" w:hanging="360"/>
      </w:pPr>
      <w:rPr>
        <w:rFonts w:ascii="Wingdings" w:hAnsi="Wingdings" w:hint="default"/>
      </w:rPr>
    </w:lvl>
    <w:lvl w:ilvl="3" w:tplc="2C0A0001" w:tentative="1">
      <w:start w:val="1"/>
      <w:numFmt w:val="bullet"/>
      <w:lvlText w:val=""/>
      <w:lvlJc w:val="left"/>
      <w:pPr>
        <w:ind w:left="3997" w:hanging="360"/>
      </w:pPr>
      <w:rPr>
        <w:rFonts w:ascii="Symbol" w:hAnsi="Symbol" w:hint="default"/>
      </w:rPr>
    </w:lvl>
    <w:lvl w:ilvl="4" w:tplc="2C0A0003" w:tentative="1">
      <w:start w:val="1"/>
      <w:numFmt w:val="bullet"/>
      <w:lvlText w:val="o"/>
      <w:lvlJc w:val="left"/>
      <w:pPr>
        <w:ind w:left="4717" w:hanging="360"/>
      </w:pPr>
      <w:rPr>
        <w:rFonts w:ascii="Courier New" w:hAnsi="Courier New" w:cs="Courier New" w:hint="default"/>
      </w:rPr>
    </w:lvl>
    <w:lvl w:ilvl="5" w:tplc="2C0A0005" w:tentative="1">
      <w:start w:val="1"/>
      <w:numFmt w:val="bullet"/>
      <w:lvlText w:val=""/>
      <w:lvlJc w:val="left"/>
      <w:pPr>
        <w:ind w:left="5437" w:hanging="360"/>
      </w:pPr>
      <w:rPr>
        <w:rFonts w:ascii="Wingdings" w:hAnsi="Wingdings" w:hint="default"/>
      </w:rPr>
    </w:lvl>
    <w:lvl w:ilvl="6" w:tplc="2C0A0001" w:tentative="1">
      <w:start w:val="1"/>
      <w:numFmt w:val="bullet"/>
      <w:lvlText w:val=""/>
      <w:lvlJc w:val="left"/>
      <w:pPr>
        <w:ind w:left="6157" w:hanging="360"/>
      </w:pPr>
      <w:rPr>
        <w:rFonts w:ascii="Symbol" w:hAnsi="Symbol" w:hint="default"/>
      </w:rPr>
    </w:lvl>
    <w:lvl w:ilvl="7" w:tplc="2C0A0003" w:tentative="1">
      <w:start w:val="1"/>
      <w:numFmt w:val="bullet"/>
      <w:lvlText w:val="o"/>
      <w:lvlJc w:val="left"/>
      <w:pPr>
        <w:ind w:left="6877" w:hanging="360"/>
      </w:pPr>
      <w:rPr>
        <w:rFonts w:ascii="Courier New" w:hAnsi="Courier New" w:cs="Courier New" w:hint="default"/>
      </w:rPr>
    </w:lvl>
    <w:lvl w:ilvl="8" w:tplc="2C0A0005" w:tentative="1">
      <w:start w:val="1"/>
      <w:numFmt w:val="bullet"/>
      <w:lvlText w:val=""/>
      <w:lvlJc w:val="left"/>
      <w:pPr>
        <w:ind w:left="7597" w:hanging="360"/>
      </w:pPr>
      <w:rPr>
        <w:rFonts w:ascii="Wingdings" w:hAnsi="Wingdings" w:hint="default"/>
      </w:rPr>
    </w:lvl>
  </w:abstractNum>
  <w:abstractNum w:abstractNumId="8" w15:restartNumberingAfterBreak="0">
    <w:nsid w:val="7EF66AEA"/>
    <w:multiLevelType w:val="hybridMultilevel"/>
    <w:tmpl w:val="AA2CE038"/>
    <w:lvl w:ilvl="0" w:tplc="2C0A0005">
      <w:start w:val="1"/>
      <w:numFmt w:val="bullet"/>
      <w:lvlText w:val=""/>
      <w:lvlJc w:val="left"/>
      <w:pPr>
        <w:ind w:left="2557" w:hanging="360"/>
      </w:pPr>
      <w:rPr>
        <w:rFonts w:ascii="Wingdings" w:hAnsi="Wingdings" w:hint="default"/>
      </w:rPr>
    </w:lvl>
    <w:lvl w:ilvl="1" w:tplc="2C0A0003" w:tentative="1">
      <w:start w:val="1"/>
      <w:numFmt w:val="bullet"/>
      <w:lvlText w:val="o"/>
      <w:lvlJc w:val="left"/>
      <w:pPr>
        <w:ind w:left="3277" w:hanging="360"/>
      </w:pPr>
      <w:rPr>
        <w:rFonts w:ascii="Courier New" w:hAnsi="Courier New" w:cs="Courier New" w:hint="default"/>
      </w:rPr>
    </w:lvl>
    <w:lvl w:ilvl="2" w:tplc="2C0A0005" w:tentative="1">
      <w:start w:val="1"/>
      <w:numFmt w:val="bullet"/>
      <w:lvlText w:val=""/>
      <w:lvlJc w:val="left"/>
      <w:pPr>
        <w:ind w:left="3997" w:hanging="360"/>
      </w:pPr>
      <w:rPr>
        <w:rFonts w:ascii="Wingdings" w:hAnsi="Wingdings" w:hint="default"/>
      </w:rPr>
    </w:lvl>
    <w:lvl w:ilvl="3" w:tplc="2C0A0001" w:tentative="1">
      <w:start w:val="1"/>
      <w:numFmt w:val="bullet"/>
      <w:lvlText w:val=""/>
      <w:lvlJc w:val="left"/>
      <w:pPr>
        <w:ind w:left="4717" w:hanging="360"/>
      </w:pPr>
      <w:rPr>
        <w:rFonts w:ascii="Symbol" w:hAnsi="Symbol" w:hint="default"/>
      </w:rPr>
    </w:lvl>
    <w:lvl w:ilvl="4" w:tplc="2C0A0003" w:tentative="1">
      <w:start w:val="1"/>
      <w:numFmt w:val="bullet"/>
      <w:lvlText w:val="o"/>
      <w:lvlJc w:val="left"/>
      <w:pPr>
        <w:ind w:left="5437" w:hanging="360"/>
      </w:pPr>
      <w:rPr>
        <w:rFonts w:ascii="Courier New" w:hAnsi="Courier New" w:cs="Courier New" w:hint="default"/>
      </w:rPr>
    </w:lvl>
    <w:lvl w:ilvl="5" w:tplc="2C0A0005" w:tentative="1">
      <w:start w:val="1"/>
      <w:numFmt w:val="bullet"/>
      <w:lvlText w:val=""/>
      <w:lvlJc w:val="left"/>
      <w:pPr>
        <w:ind w:left="6157" w:hanging="360"/>
      </w:pPr>
      <w:rPr>
        <w:rFonts w:ascii="Wingdings" w:hAnsi="Wingdings" w:hint="default"/>
      </w:rPr>
    </w:lvl>
    <w:lvl w:ilvl="6" w:tplc="2C0A0001" w:tentative="1">
      <w:start w:val="1"/>
      <w:numFmt w:val="bullet"/>
      <w:lvlText w:val=""/>
      <w:lvlJc w:val="left"/>
      <w:pPr>
        <w:ind w:left="6877" w:hanging="360"/>
      </w:pPr>
      <w:rPr>
        <w:rFonts w:ascii="Symbol" w:hAnsi="Symbol" w:hint="default"/>
      </w:rPr>
    </w:lvl>
    <w:lvl w:ilvl="7" w:tplc="2C0A0003" w:tentative="1">
      <w:start w:val="1"/>
      <w:numFmt w:val="bullet"/>
      <w:lvlText w:val="o"/>
      <w:lvlJc w:val="left"/>
      <w:pPr>
        <w:ind w:left="7597" w:hanging="360"/>
      </w:pPr>
      <w:rPr>
        <w:rFonts w:ascii="Courier New" w:hAnsi="Courier New" w:cs="Courier New" w:hint="default"/>
      </w:rPr>
    </w:lvl>
    <w:lvl w:ilvl="8" w:tplc="2C0A0005" w:tentative="1">
      <w:start w:val="1"/>
      <w:numFmt w:val="bullet"/>
      <w:lvlText w:val=""/>
      <w:lvlJc w:val="left"/>
      <w:pPr>
        <w:ind w:left="8317" w:hanging="360"/>
      </w:pPr>
      <w:rPr>
        <w:rFonts w:ascii="Wingdings" w:hAnsi="Wingdings" w:hint="default"/>
      </w:rPr>
    </w:lvl>
  </w:abstractNum>
  <w:num w:numId="1" w16cid:durableId="1404184314">
    <w:abstractNumId w:val="2"/>
  </w:num>
  <w:num w:numId="2" w16cid:durableId="1099914322">
    <w:abstractNumId w:val="0"/>
  </w:num>
  <w:num w:numId="3" w16cid:durableId="1851092868">
    <w:abstractNumId w:val="4"/>
  </w:num>
  <w:num w:numId="4" w16cid:durableId="2003503169">
    <w:abstractNumId w:val="6"/>
  </w:num>
  <w:num w:numId="5" w16cid:durableId="1994404352">
    <w:abstractNumId w:val="7"/>
  </w:num>
  <w:num w:numId="6" w16cid:durableId="1584989083">
    <w:abstractNumId w:val="1"/>
  </w:num>
  <w:num w:numId="7" w16cid:durableId="806977247">
    <w:abstractNumId w:val="8"/>
  </w:num>
  <w:num w:numId="8" w16cid:durableId="295181799">
    <w:abstractNumId w:val="3"/>
  </w:num>
  <w:num w:numId="9" w16cid:durableId="1043750394">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03C32"/>
    <w:rsid w:val="000246B5"/>
    <w:rsid w:val="00033DAF"/>
    <w:rsid w:val="00036E9A"/>
    <w:rsid w:val="0004130F"/>
    <w:rsid w:val="000542AD"/>
    <w:rsid w:val="00063E7D"/>
    <w:rsid w:val="0009568A"/>
    <w:rsid w:val="000B644D"/>
    <w:rsid w:val="000D1B3C"/>
    <w:rsid w:val="000D6E8E"/>
    <w:rsid w:val="000E76B6"/>
    <w:rsid w:val="000F595F"/>
    <w:rsid w:val="00116F29"/>
    <w:rsid w:val="00122369"/>
    <w:rsid w:val="0016576D"/>
    <w:rsid w:val="00165FB0"/>
    <w:rsid w:val="00180A85"/>
    <w:rsid w:val="001842BB"/>
    <w:rsid w:val="001B16C7"/>
    <w:rsid w:val="001C1C17"/>
    <w:rsid w:val="001D5653"/>
    <w:rsid w:val="0025287F"/>
    <w:rsid w:val="00260843"/>
    <w:rsid w:val="002A68A6"/>
    <w:rsid w:val="002D1F14"/>
    <w:rsid w:val="002D6660"/>
    <w:rsid w:val="002F2ECC"/>
    <w:rsid w:val="0030526A"/>
    <w:rsid w:val="00331CC8"/>
    <w:rsid w:val="0034166E"/>
    <w:rsid w:val="00341B64"/>
    <w:rsid w:val="00362672"/>
    <w:rsid w:val="0039062C"/>
    <w:rsid w:val="0039747D"/>
    <w:rsid w:val="004044F5"/>
    <w:rsid w:val="00424A31"/>
    <w:rsid w:val="00434990"/>
    <w:rsid w:val="004440DF"/>
    <w:rsid w:val="0045300C"/>
    <w:rsid w:val="00470ABB"/>
    <w:rsid w:val="004940B9"/>
    <w:rsid w:val="004E33CF"/>
    <w:rsid w:val="004E480A"/>
    <w:rsid w:val="00507F2E"/>
    <w:rsid w:val="00514093"/>
    <w:rsid w:val="00564FB8"/>
    <w:rsid w:val="0056582C"/>
    <w:rsid w:val="00576085"/>
    <w:rsid w:val="005A7D8B"/>
    <w:rsid w:val="005B41EC"/>
    <w:rsid w:val="005B4316"/>
    <w:rsid w:val="005C3051"/>
    <w:rsid w:val="005F1DB2"/>
    <w:rsid w:val="00613550"/>
    <w:rsid w:val="00620CC8"/>
    <w:rsid w:val="00654DBE"/>
    <w:rsid w:val="006645E8"/>
    <w:rsid w:val="00687E2D"/>
    <w:rsid w:val="006968BB"/>
    <w:rsid w:val="006A3143"/>
    <w:rsid w:val="006A5623"/>
    <w:rsid w:val="006B73C2"/>
    <w:rsid w:val="006C5210"/>
    <w:rsid w:val="0072251B"/>
    <w:rsid w:val="00771396"/>
    <w:rsid w:val="007766F8"/>
    <w:rsid w:val="00783A4C"/>
    <w:rsid w:val="00792328"/>
    <w:rsid w:val="007C6543"/>
    <w:rsid w:val="007D390E"/>
    <w:rsid w:val="007D73D1"/>
    <w:rsid w:val="007E2EBB"/>
    <w:rsid w:val="00816AE7"/>
    <w:rsid w:val="00831A84"/>
    <w:rsid w:val="0084692E"/>
    <w:rsid w:val="00863909"/>
    <w:rsid w:val="008738AA"/>
    <w:rsid w:val="008A6369"/>
    <w:rsid w:val="008B779A"/>
    <w:rsid w:val="009313B9"/>
    <w:rsid w:val="00956CBB"/>
    <w:rsid w:val="00956E0D"/>
    <w:rsid w:val="00986F1A"/>
    <w:rsid w:val="009C7C42"/>
    <w:rsid w:val="00A121D6"/>
    <w:rsid w:val="00A30CAB"/>
    <w:rsid w:val="00A323BA"/>
    <w:rsid w:val="00A40309"/>
    <w:rsid w:val="00A416F7"/>
    <w:rsid w:val="00A77756"/>
    <w:rsid w:val="00AC7945"/>
    <w:rsid w:val="00AF3929"/>
    <w:rsid w:val="00AF7AC3"/>
    <w:rsid w:val="00B20977"/>
    <w:rsid w:val="00B22C8C"/>
    <w:rsid w:val="00B25168"/>
    <w:rsid w:val="00B633AA"/>
    <w:rsid w:val="00B82486"/>
    <w:rsid w:val="00BA5780"/>
    <w:rsid w:val="00BE1881"/>
    <w:rsid w:val="00BF5EDF"/>
    <w:rsid w:val="00C13ADB"/>
    <w:rsid w:val="00C16431"/>
    <w:rsid w:val="00C215C2"/>
    <w:rsid w:val="00C2684B"/>
    <w:rsid w:val="00C3534B"/>
    <w:rsid w:val="00C63449"/>
    <w:rsid w:val="00C7129A"/>
    <w:rsid w:val="00CA655E"/>
    <w:rsid w:val="00CC2A9B"/>
    <w:rsid w:val="00D229ED"/>
    <w:rsid w:val="00D548C5"/>
    <w:rsid w:val="00D66304"/>
    <w:rsid w:val="00D73C08"/>
    <w:rsid w:val="00E018C1"/>
    <w:rsid w:val="00E34E94"/>
    <w:rsid w:val="00E77347"/>
    <w:rsid w:val="00EA0579"/>
    <w:rsid w:val="00EB6FEF"/>
    <w:rsid w:val="00EE4452"/>
    <w:rsid w:val="00F02D0D"/>
    <w:rsid w:val="00F0646A"/>
    <w:rsid w:val="00F06B7F"/>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A323BA"/>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F02D0D"/>
    <w:pPr>
      <w:widowControl/>
      <w:autoSpaceDE/>
      <w:autoSpaceDN/>
      <w:spacing w:before="100" w:beforeAutospacing="1" w:after="100" w:afterAutospacing="1"/>
    </w:pPr>
    <w:rPr>
      <w:rFonts w:ascii="Times New Roman" w:eastAsia="Times New Roman" w:hAnsi="Times New Roman" w:cs="Times New Roman"/>
      <w:sz w:val="24"/>
      <w:szCs w:val="24"/>
      <w:lang w:val="es-CL" w:eastAsia="es-CL"/>
    </w:rPr>
  </w:style>
  <w:style w:type="character" w:styleId="Textoennegrita">
    <w:name w:val="Strong"/>
    <w:basedOn w:val="Fuentedeprrafopredeter"/>
    <w:uiPriority w:val="22"/>
    <w:qFormat/>
    <w:rsid w:val="00F02D0D"/>
    <w:rPr>
      <w:b/>
      <w:bCs/>
    </w:rPr>
  </w:style>
  <w:style w:type="character" w:customStyle="1" w:styleId="Ttulo4Car">
    <w:name w:val="Título 4 Car"/>
    <w:basedOn w:val="Fuentedeprrafopredeter"/>
    <w:link w:val="Ttulo4"/>
    <w:uiPriority w:val="9"/>
    <w:semiHidden/>
    <w:rsid w:val="00A323BA"/>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986F1A"/>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140778773">
      <w:bodyDiv w:val="1"/>
      <w:marLeft w:val="0"/>
      <w:marRight w:val="0"/>
      <w:marTop w:val="0"/>
      <w:marBottom w:val="0"/>
      <w:divBdr>
        <w:top w:val="none" w:sz="0" w:space="0" w:color="auto"/>
        <w:left w:val="none" w:sz="0" w:space="0" w:color="auto"/>
        <w:bottom w:val="none" w:sz="0" w:space="0" w:color="auto"/>
        <w:right w:val="none" w:sz="0" w:space="0" w:color="auto"/>
      </w:divBdr>
    </w:div>
    <w:div w:id="213200495">
      <w:bodyDiv w:val="1"/>
      <w:marLeft w:val="0"/>
      <w:marRight w:val="0"/>
      <w:marTop w:val="0"/>
      <w:marBottom w:val="0"/>
      <w:divBdr>
        <w:top w:val="none" w:sz="0" w:space="0" w:color="auto"/>
        <w:left w:val="none" w:sz="0" w:space="0" w:color="auto"/>
        <w:bottom w:val="none" w:sz="0" w:space="0" w:color="auto"/>
        <w:right w:val="none" w:sz="0" w:space="0" w:color="auto"/>
      </w:divBdr>
    </w:div>
    <w:div w:id="221870991">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6393783">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27034166">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57584370">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17316127">
      <w:bodyDiv w:val="1"/>
      <w:marLeft w:val="0"/>
      <w:marRight w:val="0"/>
      <w:marTop w:val="0"/>
      <w:marBottom w:val="0"/>
      <w:divBdr>
        <w:top w:val="none" w:sz="0" w:space="0" w:color="auto"/>
        <w:left w:val="none" w:sz="0" w:space="0" w:color="auto"/>
        <w:bottom w:val="none" w:sz="0" w:space="0" w:color="auto"/>
        <w:right w:val="none" w:sz="0" w:space="0" w:color="auto"/>
      </w:divBdr>
    </w:div>
    <w:div w:id="1723409699">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2.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4.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6</Pages>
  <Words>1399</Words>
  <Characters>7700</Characters>
  <Application>Microsoft Office Word</Application>
  <DocSecurity>0</DocSecurity>
  <Lines>64</Lines>
  <Paragraphs>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9</cp:revision>
  <dcterms:created xsi:type="dcterms:W3CDTF">2024-08-16T17:13:00Z</dcterms:created>
  <dcterms:modified xsi:type="dcterms:W3CDTF">2025-01-07T10:08:00Z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